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89" w:rsidRDefault="00520C89" w:rsidP="00520C89">
      <w:pPr>
        <w:spacing w:after="0" w:line="240" w:lineRule="auto"/>
        <w:outlineLvl w:val="0"/>
        <w:rPr>
          <w:rFonts w:ascii="Times New Roman" w:eastAsia="Times New Roman" w:hAnsi="Times New Roman" w:cs="Times New Roman"/>
          <w:b/>
          <w:bCs/>
          <w:kern w:val="36"/>
          <w:sz w:val="28"/>
          <w:szCs w:val="28"/>
          <w:lang w:eastAsia="ru-RU"/>
        </w:rPr>
      </w:pPr>
      <w:r w:rsidRPr="00CF0FEB">
        <w:rPr>
          <w:noProof/>
          <w:sz w:val="28"/>
          <w:szCs w:val="28"/>
          <w:lang w:eastAsia="ru-RU"/>
        </w:rPr>
        <w:drawing>
          <wp:inline distT="0" distB="0" distL="0" distR="0" wp14:anchorId="772AB843" wp14:editId="3CEBD55B">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520C89" w:rsidRDefault="00520C89" w:rsidP="00520C89">
      <w:pPr>
        <w:spacing w:after="0" w:line="240" w:lineRule="auto"/>
        <w:jc w:val="center"/>
        <w:outlineLvl w:val="0"/>
        <w:rPr>
          <w:rFonts w:ascii="Times New Roman" w:eastAsia="Times New Roman" w:hAnsi="Times New Roman" w:cs="Times New Roman"/>
          <w:b/>
          <w:bCs/>
          <w:kern w:val="36"/>
          <w:sz w:val="28"/>
          <w:szCs w:val="28"/>
          <w:lang w:eastAsia="ru-RU"/>
        </w:rPr>
      </w:pPr>
    </w:p>
    <w:p w:rsidR="00520C89" w:rsidRDefault="00520C89" w:rsidP="00520C89">
      <w:pP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520C89">
        <w:rPr>
          <w:rFonts w:ascii="Times New Roman" w:eastAsia="Times New Roman" w:hAnsi="Times New Roman" w:cs="Times New Roman"/>
          <w:b/>
          <w:bCs/>
          <w:kern w:val="36"/>
          <w:sz w:val="28"/>
          <w:szCs w:val="28"/>
          <w:lang w:eastAsia="ru-RU"/>
        </w:rPr>
        <w:t>Росреестр</w:t>
      </w:r>
      <w:proofErr w:type="spellEnd"/>
      <w:r w:rsidRPr="00520C89">
        <w:rPr>
          <w:rFonts w:ascii="Times New Roman" w:eastAsia="Times New Roman" w:hAnsi="Times New Roman" w:cs="Times New Roman"/>
          <w:b/>
          <w:bCs/>
          <w:kern w:val="36"/>
          <w:sz w:val="28"/>
          <w:szCs w:val="28"/>
          <w:lang w:eastAsia="ru-RU"/>
        </w:rPr>
        <w:t xml:space="preserve"> разъяснил, </w:t>
      </w:r>
    </w:p>
    <w:p w:rsidR="00520C89" w:rsidRDefault="00520C89" w:rsidP="00520C89">
      <w:pPr>
        <w:spacing w:after="0" w:line="240" w:lineRule="auto"/>
        <w:jc w:val="center"/>
        <w:outlineLvl w:val="0"/>
        <w:rPr>
          <w:rFonts w:ascii="Times New Roman" w:eastAsia="Times New Roman" w:hAnsi="Times New Roman" w:cs="Times New Roman"/>
          <w:b/>
          <w:bCs/>
          <w:kern w:val="36"/>
          <w:sz w:val="28"/>
          <w:szCs w:val="28"/>
          <w:lang w:eastAsia="ru-RU"/>
        </w:rPr>
      </w:pPr>
      <w:r w:rsidRPr="00520C89">
        <w:rPr>
          <w:rFonts w:ascii="Times New Roman" w:eastAsia="Times New Roman" w:hAnsi="Times New Roman" w:cs="Times New Roman"/>
          <w:b/>
          <w:bCs/>
          <w:kern w:val="36"/>
          <w:sz w:val="28"/>
          <w:szCs w:val="28"/>
          <w:lang w:eastAsia="ru-RU"/>
        </w:rPr>
        <w:t>как будет работать закон о «гаражной амнистии»</w:t>
      </w:r>
    </w:p>
    <w:p w:rsidR="00520C89" w:rsidRPr="00520C89" w:rsidRDefault="00520C89" w:rsidP="00520C89">
      <w:pPr>
        <w:spacing w:after="0" w:line="240" w:lineRule="auto"/>
        <w:jc w:val="center"/>
        <w:outlineLvl w:val="0"/>
        <w:rPr>
          <w:rFonts w:ascii="Times New Roman" w:eastAsia="Times New Roman" w:hAnsi="Times New Roman" w:cs="Times New Roman"/>
          <w:b/>
          <w:bCs/>
          <w:kern w:val="36"/>
          <w:sz w:val="28"/>
          <w:szCs w:val="28"/>
          <w:lang w:eastAsia="ru-RU"/>
        </w:rPr>
      </w:pP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 xml:space="preserve">Президент России Владимир Путин подписал федеральный закон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520C89">
        <w:rPr>
          <w:rFonts w:ascii="Times New Roman" w:eastAsia="Times New Roman" w:hAnsi="Times New Roman" w:cs="Times New Roman"/>
          <w:sz w:val="28"/>
          <w:szCs w:val="28"/>
          <w:lang w:eastAsia="ru-RU"/>
        </w:rPr>
        <w:t>«</w:t>
      </w:r>
      <w:proofErr w:type="gramEnd"/>
      <w:r w:rsidRPr="00520C89">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 xml:space="preserve">Документ, разработанный при участии </w:t>
      </w:r>
      <w:proofErr w:type="spellStart"/>
      <w:r w:rsidRPr="00520C89">
        <w:rPr>
          <w:rFonts w:ascii="Times New Roman" w:eastAsia="Times New Roman" w:hAnsi="Times New Roman" w:cs="Times New Roman"/>
          <w:sz w:val="28"/>
          <w:szCs w:val="28"/>
          <w:lang w:eastAsia="ru-RU"/>
        </w:rPr>
        <w:t>Росреестра</w:t>
      </w:r>
      <w:proofErr w:type="spellEnd"/>
      <w:r w:rsidRPr="00520C89">
        <w:rPr>
          <w:rFonts w:ascii="Times New Roman" w:eastAsia="Times New Roman" w:hAnsi="Times New Roman" w:cs="Times New Roman"/>
          <w:sz w:val="28"/>
          <w:szCs w:val="28"/>
          <w:lang w:eastAsia="ru-RU"/>
        </w:rPr>
        <w:t>, призван внести ясность в регулирование вопросов оформления прав на объекты гаражного назначения и земельные участки, на которых они расположены. Закон вступит в силу с 1 сентября 2021 года.</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b/>
          <w:bCs/>
          <w:sz w:val="28"/>
          <w:szCs w:val="28"/>
          <w:lang w:eastAsia="ru-RU"/>
        </w:rPr>
        <w:t>Закон позволит урегулировать рынок частных гаражей</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Согласно данным Единого государственного реестра недвижимости (ЕГРН), на государственный кадастровый учет поставлено более 5,6 млн объектов гаражного назначения (зданий, сооружений, помещений). Из них права зарегистрированы только на 3,5 млн объектов. При этом количество сущест</w:t>
      </w:r>
      <w:r>
        <w:rPr>
          <w:rFonts w:ascii="Times New Roman" w:eastAsia="Times New Roman" w:hAnsi="Times New Roman" w:cs="Times New Roman"/>
          <w:sz w:val="28"/>
          <w:szCs w:val="28"/>
          <w:lang w:eastAsia="ru-RU"/>
        </w:rPr>
        <w:t>вующих неофициально, то есть не</w:t>
      </w:r>
      <w:r w:rsidRPr="00520C89">
        <w:rPr>
          <w:rFonts w:ascii="Times New Roman" w:eastAsia="Times New Roman" w:hAnsi="Times New Roman" w:cs="Times New Roman"/>
          <w:sz w:val="28"/>
          <w:szCs w:val="28"/>
          <w:lang w:eastAsia="ru-RU"/>
        </w:rPr>
        <w:t>оформленных в установленном порядке объектов гаражного назначения значительно больше. З</w:t>
      </w:r>
      <w:r w:rsidRPr="00520C89">
        <w:rPr>
          <w:rFonts w:ascii="Times New Roman" w:eastAsia="Times New Roman" w:hAnsi="Times New Roman" w:cs="Times New Roman"/>
          <w:color w:val="000000"/>
          <w:sz w:val="28"/>
          <w:szCs w:val="28"/>
          <w:lang w:eastAsia="ru-RU"/>
        </w:rPr>
        <w:t xml:space="preserve">акон предлагает комплексное решение данного вопроса. Он определяет механизм </w:t>
      </w:r>
      <w:r w:rsidRPr="00520C89">
        <w:rPr>
          <w:rFonts w:ascii="Times New Roman" w:eastAsia="Times New Roman" w:hAnsi="Times New Roman" w:cs="Times New Roman"/>
          <w:sz w:val="28"/>
          <w:szCs w:val="28"/>
          <w:lang w:eastAsia="ru-RU"/>
        </w:rPr>
        <w:t>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 При этом предусматривается одновременный кадастровый учет и регистрация права собственности на гараж и земельный участок, на котором он расположен.</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b/>
          <w:bCs/>
          <w:color w:val="000000"/>
          <w:sz w:val="28"/>
          <w:szCs w:val="28"/>
          <w:lang w:eastAsia="ru-RU"/>
        </w:rPr>
        <w:t>На какие объекты распространяется закон</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w:t>
      </w:r>
      <w:r w:rsidRPr="00520C89">
        <w:rPr>
          <w:rFonts w:ascii="Times New Roman" w:eastAsia="Times New Roman" w:hAnsi="Times New Roman" w:cs="Times New Roman"/>
          <w:color w:val="000000"/>
          <w:sz w:val="28"/>
          <w:szCs w:val="28"/>
          <w:lang w:eastAsia="ru-RU"/>
        </w:rPr>
        <w:t>Земля, на которой расположен гараж, должна быть государственной или муниципальной.</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Воспользоваться «гаражной амнистией» смогут</w:t>
      </w:r>
      <w:r w:rsidRPr="00520C89">
        <w:rPr>
          <w:rFonts w:ascii="Times New Roman" w:eastAsia="Times New Roman" w:hAnsi="Times New Roman" w:cs="Times New Roman"/>
          <w:b/>
          <w:bCs/>
          <w:sz w:val="28"/>
          <w:szCs w:val="28"/>
          <w:lang w:eastAsia="ru-RU"/>
        </w:rPr>
        <w:t xml:space="preserve"> </w:t>
      </w:r>
      <w:r w:rsidRPr="00520C89">
        <w:rPr>
          <w:rFonts w:ascii="Times New Roman" w:eastAsia="Times New Roman" w:hAnsi="Times New Roman" w:cs="Times New Roman"/>
          <w:sz w:val="28"/>
          <w:szCs w:val="28"/>
          <w:lang w:eastAsia="ru-RU"/>
        </w:rPr>
        <w:t xml:space="preserve">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w:t>
      </w:r>
      <w:r w:rsidRPr="00520C89">
        <w:rPr>
          <w:rFonts w:ascii="Times New Roman" w:eastAsia="Times New Roman" w:hAnsi="Times New Roman" w:cs="Times New Roman"/>
          <w:sz w:val="28"/>
          <w:szCs w:val="28"/>
          <w:lang w:eastAsia="ru-RU"/>
        </w:rPr>
        <w:lastRenderedPageBreak/>
        <w:t>вступления в силу Градостроительного кодекса РФ, по соглашению у лица, подпадающего под «гаражную амнистию».</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b/>
          <w:bCs/>
          <w:sz w:val="28"/>
          <w:szCs w:val="28"/>
          <w:lang w:eastAsia="ru-RU"/>
        </w:rPr>
        <w:t>Как воспользоваться «гаражной амнистией»</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Для того,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утверждать дополнительные перечни документов, которые позволят приобрести право на землю под гаражом.</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 xml:space="preserve">Уполномоченный орган в случае принятия положительного решения самостоятельно направляет в </w:t>
      </w:r>
      <w:proofErr w:type="spellStart"/>
      <w:r w:rsidRPr="00520C89">
        <w:rPr>
          <w:rFonts w:ascii="Times New Roman" w:eastAsia="Times New Roman" w:hAnsi="Times New Roman" w:cs="Times New Roman"/>
          <w:sz w:val="28"/>
          <w:szCs w:val="28"/>
          <w:lang w:eastAsia="ru-RU"/>
        </w:rPr>
        <w:t>Росреестр</w:t>
      </w:r>
      <w:proofErr w:type="spellEnd"/>
      <w:r w:rsidRPr="00520C89">
        <w:rPr>
          <w:rFonts w:ascii="Times New Roman" w:eastAsia="Times New Roman" w:hAnsi="Times New Roman" w:cs="Times New Roman"/>
          <w:sz w:val="28"/>
          <w:szCs w:val="28"/>
          <w:lang w:eastAsia="ru-RU"/>
        </w:rPr>
        <w:t xml:space="preserve"> необходимые документы. При этом одновременно регистрируются права гражданина как на гараж, так и на земельный участок, на котором он расположен. </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b/>
          <w:bCs/>
          <w:sz w:val="28"/>
          <w:szCs w:val="28"/>
          <w:lang w:eastAsia="ru-RU"/>
        </w:rPr>
        <w:t>Дополнительные преимущества для инвалидов</w:t>
      </w: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0C89">
        <w:rPr>
          <w:rFonts w:ascii="Times New Roman" w:eastAsia="Times New Roman" w:hAnsi="Times New Roman" w:cs="Times New Roman"/>
          <w:sz w:val="28"/>
          <w:szCs w:val="28"/>
          <w:lang w:eastAsia="ru-RU"/>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520C89" w:rsidRDefault="00520C89" w:rsidP="00520C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20C89">
        <w:rPr>
          <w:rFonts w:ascii="Times New Roman" w:eastAsia="Times New Roman" w:hAnsi="Times New Roman" w:cs="Times New Roman"/>
          <w:color w:val="000000"/>
          <w:sz w:val="28"/>
          <w:szCs w:val="28"/>
          <w:lang w:eastAsia="ru-RU"/>
        </w:rP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520C89" w:rsidRDefault="00520C89" w:rsidP="00520C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0C89" w:rsidRDefault="00520C89" w:rsidP="00520C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0C89" w:rsidRPr="00520C89" w:rsidRDefault="00520C89" w:rsidP="00520C89">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520C89" w:rsidRDefault="00520C89" w:rsidP="00520C89">
      <w:pPr>
        <w:spacing w:after="0" w:line="240" w:lineRule="auto"/>
        <w:jc w:val="right"/>
        <w:rPr>
          <w:rFonts w:ascii="Times New Roman" w:hAnsi="Times New Roman" w:cs="Times New Roman"/>
          <w:sz w:val="28"/>
          <w:szCs w:val="28"/>
        </w:rPr>
      </w:pPr>
      <w:r w:rsidRPr="00922BDF">
        <w:rPr>
          <w:rFonts w:ascii="Times New Roman" w:hAnsi="Times New Roman" w:cs="Times New Roman"/>
          <w:sz w:val="28"/>
          <w:szCs w:val="28"/>
        </w:rPr>
        <w:t>Управление Федеральной службы</w:t>
      </w:r>
      <w:r>
        <w:rPr>
          <w:rFonts w:ascii="Times New Roman" w:hAnsi="Times New Roman" w:cs="Times New Roman"/>
          <w:sz w:val="28"/>
          <w:szCs w:val="28"/>
        </w:rPr>
        <w:t xml:space="preserve"> </w:t>
      </w:r>
    </w:p>
    <w:p w:rsidR="00520C89" w:rsidRPr="00922BDF" w:rsidRDefault="00520C89" w:rsidP="00520C89">
      <w:pPr>
        <w:spacing w:after="0" w:line="240" w:lineRule="auto"/>
        <w:jc w:val="right"/>
        <w:rPr>
          <w:rFonts w:ascii="Times New Roman" w:hAnsi="Times New Roman" w:cs="Times New Roman"/>
          <w:sz w:val="28"/>
          <w:szCs w:val="28"/>
        </w:rPr>
      </w:pPr>
      <w:r w:rsidRPr="00922BDF">
        <w:rPr>
          <w:rFonts w:ascii="Times New Roman" w:hAnsi="Times New Roman" w:cs="Times New Roman"/>
          <w:sz w:val="28"/>
          <w:szCs w:val="28"/>
        </w:rPr>
        <w:t>государственной регистрации, кадаст</w:t>
      </w:r>
      <w:r>
        <w:rPr>
          <w:rFonts w:ascii="Times New Roman" w:hAnsi="Times New Roman" w:cs="Times New Roman"/>
          <w:sz w:val="28"/>
          <w:szCs w:val="28"/>
        </w:rPr>
        <w:t xml:space="preserve">ра и </w:t>
      </w:r>
      <w:proofErr w:type="gramStart"/>
      <w:r>
        <w:rPr>
          <w:rFonts w:ascii="Times New Roman" w:hAnsi="Times New Roman" w:cs="Times New Roman"/>
          <w:sz w:val="28"/>
          <w:szCs w:val="28"/>
        </w:rPr>
        <w:t>картографии  по</w:t>
      </w:r>
      <w:proofErr w:type="gramEnd"/>
      <w:r>
        <w:rPr>
          <w:rFonts w:ascii="Times New Roman" w:hAnsi="Times New Roman" w:cs="Times New Roman"/>
          <w:sz w:val="28"/>
          <w:szCs w:val="28"/>
        </w:rPr>
        <w:t xml:space="preserve"> Республике </w:t>
      </w:r>
      <w:r w:rsidRPr="00922BDF">
        <w:rPr>
          <w:rFonts w:ascii="Times New Roman" w:hAnsi="Times New Roman" w:cs="Times New Roman"/>
          <w:sz w:val="28"/>
          <w:szCs w:val="28"/>
        </w:rPr>
        <w:t>Алтай</w:t>
      </w:r>
    </w:p>
    <w:p w:rsidR="009E7877" w:rsidRPr="00520C89" w:rsidRDefault="009E7877" w:rsidP="00520C89">
      <w:pPr>
        <w:spacing w:after="0" w:line="240" w:lineRule="auto"/>
        <w:ind w:firstLine="709"/>
        <w:rPr>
          <w:sz w:val="28"/>
          <w:szCs w:val="28"/>
        </w:rPr>
      </w:pPr>
    </w:p>
    <w:sectPr w:rsidR="009E7877" w:rsidRPr="0052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4D"/>
    <w:rsid w:val="002E474D"/>
    <w:rsid w:val="00520C89"/>
    <w:rsid w:val="009E7877"/>
    <w:rsid w:val="00A5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B323"/>
  <w15:chartTrackingRefBased/>
  <w15:docId w15:val="{F8782499-579F-4023-97C0-B18CD732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0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C8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20C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0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4908">
      <w:bodyDiv w:val="1"/>
      <w:marLeft w:val="0"/>
      <w:marRight w:val="0"/>
      <w:marTop w:val="0"/>
      <w:marBottom w:val="0"/>
      <w:divBdr>
        <w:top w:val="none" w:sz="0" w:space="0" w:color="auto"/>
        <w:left w:val="none" w:sz="0" w:space="0" w:color="auto"/>
        <w:bottom w:val="none" w:sz="0" w:space="0" w:color="auto"/>
        <w:right w:val="none" w:sz="0" w:space="0" w:color="auto"/>
      </w:divBdr>
      <w:divsChild>
        <w:div w:id="1291091854">
          <w:marLeft w:val="0"/>
          <w:marRight w:val="0"/>
          <w:marTop w:val="0"/>
          <w:marBottom w:val="0"/>
          <w:divBdr>
            <w:top w:val="none" w:sz="0" w:space="0" w:color="auto"/>
            <w:left w:val="none" w:sz="0" w:space="0" w:color="auto"/>
            <w:bottom w:val="none" w:sz="0" w:space="0" w:color="auto"/>
            <w:right w:val="none" w:sz="0" w:space="0" w:color="auto"/>
          </w:divBdr>
          <w:divsChild>
            <w:div w:id="1082215525">
              <w:marLeft w:val="0"/>
              <w:marRight w:val="0"/>
              <w:marTop w:val="0"/>
              <w:marBottom w:val="0"/>
              <w:divBdr>
                <w:top w:val="none" w:sz="0" w:space="0" w:color="auto"/>
                <w:left w:val="none" w:sz="0" w:space="0" w:color="auto"/>
                <w:bottom w:val="none" w:sz="0" w:space="0" w:color="auto"/>
                <w:right w:val="none" w:sz="0" w:space="0" w:color="auto"/>
              </w:divBdr>
              <w:divsChild>
                <w:div w:id="1972396543">
                  <w:marLeft w:val="0"/>
                  <w:marRight w:val="0"/>
                  <w:marTop w:val="0"/>
                  <w:marBottom w:val="0"/>
                  <w:divBdr>
                    <w:top w:val="none" w:sz="0" w:space="0" w:color="auto"/>
                    <w:left w:val="none" w:sz="0" w:space="0" w:color="auto"/>
                    <w:bottom w:val="none" w:sz="0" w:space="0" w:color="auto"/>
                    <w:right w:val="none" w:sz="0" w:space="0" w:color="auto"/>
                  </w:divBdr>
                </w:div>
                <w:div w:id="107508121">
                  <w:marLeft w:val="0"/>
                  <w:marRight w:val="0"/>
                  <w:marTop w:val="0"/>
                  <w:marBottom w:val="0"/>
                  <w:divBdr>
                    <w:top w:val="none" w:sz="0" w:space="0" w:color="auto"/>
                    <w:left w:val="none" w:sz="0" w:space="0" w:color="auto"/>
                    <w:bottom w:val="none" w:sz="0" w:space="0" w:color="auto"/>
                    <w:right w:val="none" w:sz="0" w:space="0" w:color="auto"/>
                  </w:divBdr>
                </w:div>
                <w:div w:id="6066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cp:lastPrinted>2021-04-08T08:30:00Z</cp:lastPrinted>
  <dcterms:created xsi:type="dcterms:W3CDTF">2021-04-08T08:20:00Z</dcterms:created>
  <dcterms:modified xsi:type="dcterms:W3CDTF">2021-04-08T08:40:00Z</dcterms:modified>
</cp:coreProperties>
</file>