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Layout w:type="fixed"/>
        <w:tblLook w:val="04A0" w:firstRow="1" w:lastRow="0" w:firstColumn="1" w:lastColumn="0" w:noHBand="0" w:noVBand="1"/>
      </w:tblPr>
      <w:tblGrid>
        <w:gridCol w:w="3588"/>
        <w:gridCol w:w="2268"/>
        <w:gridCol w:w="4067"/>
      </w:tblGrid>
      <w:tr w:rsidR="002A64FF" w:rsidRPr="007C6DCB" w:rsidTr="00784D1C">
        <w:trPr>
          <w:trHeight w:val="2850"/>
        </w:trPr>
        <w:tc>
          <w:tcPr>
            <w:tcW w:w="3588" w:type="dxa"/>
            <w:tcBorders>
              <w:top w:val="single" w:sz="4" w:space="0" w:color="000000"/>
              <w:left w:val="single" w:sz="4" w:space="0" w:color="000000"/>
              <w:bottom w:val="single" w:sz="4" w:space="0" w:color="auto"/>
              <w:right w:val="nil"/>
            </w:tcBorders>
            <w:hideMark/>
          </w:tcPr>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Администрация</w:t>
            </w:r>
          </w:p>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МО «Мендур-Сокконское</w:t>
            </w:r>
          </w:p>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сельское поселение»</w:t>
            </w:r>
          </w:p>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с. Мендур-Соккон</w:t>
            </w:r>
          </w:p>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ул. Казакова, 23,</w:t>
            </w:r>
          </w:p>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u w:val="single"/>
              </w:rPr>
              <w:t>Тел</w:t>
            </w:r>
            <w:r w:rsidRPr="007C6DCB">
              <w:rPr>
                <w:rFonts w:ascii="Times New Roman" w:eastAsiaTheme="minorHAnsi" w:hAnsi="Times New Roman" w:cstheme="minorBidi"/>
                <w:b/>
              </w:rPr>
              <w:t>. 29-5-19</w:t>
            </w:r>
          </w:p>
          <w:p w:rsidR="002A64FF" w:rsidRPr="007C6DCB" w:rsidRDefault="002A64FF" w:rsidP="00784D1C">
            <w:pPr>
              <w:spacing w:after="160" w:line="254" w:lineRule="auto"/>
              <w:jc w:val="center"/>
              <w:rPr>
                <w:rFonts w:ascii="Times New Roman" w:eastAsiaTheme="minorHAnsi" w:hAnsi="Times New Roman" w:cstheme="minorBidi"/>
                <w:b/>
              </w:rPr>
            </w:pPr>
          </w:p>
        </w:tc>
        <w:tc>
          <w:tcPr>
            <w:tcW w:w="2268" w:type="dxa"/>
            <w:tcBorders>
              <w:top w:val="single" w:sz="4" w:space="0" w:color="000000"/>
              <w:left w:val="nil"/>
              <w:bottom w:val="single" w:sz="4" w:space="0" w:color="auto"/>
              <w:right w:val="nil"/>
            </w:tcBorders>
          </w:tcPr>
          <w:p w:rsidR="002A64FF" w:rsidRPr="007C6DCB" w:rsidRDefault="002A64FF" w:rsidP="00784D1C">
            <w:pPr>
              <w:spacing w:after="160" w:line="259" w:lineRule="auto"/>
              <w:rPr>
                <w:rFonts w:ascii="Times New Roman" w:eastAsiaTheme="minorHAnsi" w:hAnsi="Times New Roman" w:cstheme="minorBidi"/>
                <w:b/>
              </w:rPr>
            </w:pPr>
          </w:p>
          <w:p w:rsidR="002A64FF" w:rsidRPr="007C6DCB" w:rsidRDefault="002A64FF" w:rsidP="00784D1C">
            <w:pPr>
              <w:spacing w:after="160" w:line="254" w:lineRule="auto"/>
              <w:rPr>
                <w:rFonts w:ascii="Times New Roman" w:eastAsiaTheme="minorHAnsi" w:hAnsi="Times New Roman" w:cstheme="minorBidi"/>
                <w:b/>
              </w:rPr>
            </w:pPr>
            <w:r w:rsidRPr="007C6DCB">
              <w:rPr>
                <w:rFonts w:ascii="Times New Roman" w:eastAsiaTheme="minorHAnsi" w:hAnsi="Times New Roman" w:cstheme="minorBidi"/>
                <w:b/>
                <w:noProof/>
                <w:lang w:eastAsia="ru-RU"/>
              </w:rPr>
              <w:drawing>
                <wp:inline distT="0" distB="0" distL="0" distR="0" wp14:anchorId="45FE878F" wp14:editId="50A35616">
                  <wp:extent cx="1304925" cy="1104900"/>
                  <wp:effectExtent l="19050" t="0" r="9525" b="0"/>
                  <wp:docPr id="1" name="Рисунок 2" descr="Герб ч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для положения"/>
                          <pic:cNvPicPr>
                            <a:picLocks noChangeAspect="1" noChangeArrowheads="1"/>
                          </pic:cNvPicPr>
                        </pic:nvPicPr>
                        <pic:blipFill>
                          <a:blip r:embed="rId5" cstate="print"/>
                          <a:srcRect/>
                          <a:stretch>
                            <a:fillRect/>
                          </a:stretch>
                        </pic:blipFill>
                        <pic:spPr bwMode="auto">
                          <a:xfrm>
                            <a:off x="0" y="0"/>
                            <a:ext cx="1304925" cy="1104900"/>
                          </a:xfrm>
                          <a:prstGeom prst="rect">
                            <a:avLst/>
                          </a:prstGeom>
                          <a:noFill/>
                          <a:ln w="9525">
                            <a:noFill/>
                            <a:miter lim="800000"/>
                            <a:headEnd/>
                            <a:tailEnd/>
                          </a:ln>
                        </pic:spPr>
                      </pic:pic>
                    </a:graphicData>
                  </a:graphic>
                </wp:inline>
              </w:drawing>
            </w:r>
          </w:p>
        </w:tc>
        <w:tc>
          <w:tcPr>
            <w:tcW w:w="4067" w:type="dxa"/>
            <w:tcBorders>
              <w:top w:val="single" w:sz="4" w:space="0" w:color="000000"/>
              <w:left w:val="nil"/>
              <w:bottom w:val="single" w:sz="4" w:space="0" w:color="auto"/>
              <w:right w:val="single" w:sz="4" w:space="0" w:color="000000"/>
            </w:tcBorders>
            <w:hideMark/>
          </w:tcPr>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 xml:space="preserve">        Мендур-Соккон</w:t>
            </w:r>
          </w:p>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 xml:space="preserve">        </w:t>
            </w:r>
            <w:r w:rsidRPr="007C6DCB">
              <w:rPr>
                <w:rFonts w:ascii="Times New Roman" w:eastAsiaTheme="minorHAnsi" w:hAnsi="Times New Roman" w:cstheme="minorBidi"/>
                <w:b/>
                <w:lang w:val="en-US"/>
              </w:rPr>
              <w:t>j</w:t>
            </w:r>
            <w:r w:rsidRPr="007C6DCB">
              <w:rPr>
                <w:rFonts w:ascii="Times New Roman" w:eastAsiaTheme="minorHAnsi" w:hAnsi="Times New Roman" w:cstheme="minorBidi"/>
                <w:b/>
              </w:rPr>
              <w:t>урттын муниципал</w:t>
            </w:r>
          </w:p>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 xml:space="preserve">         тозолмозинин администрациязы</w:t>
            </w:r>
          </w:p>
          <w:p w:rsidR="002A64FF" w:rsidRPr="007C6DCB" w:rsidRDefault="002A64FF" w:rsidP="00784D1C">
            <w:pPr>
              <w:spacing w:after="160" w:line="259" w:lineRule="auto"/>
              <w:jc w:val="center"/>
              <w:rPr>
                <w:rFonts w:ascii="Times New Roman" w:eastAsiaTheme="minorHAnsi" w:hAnsi="Times New Roman" w:cstheme="minorBidi"/>
                <w:b/>
              </w:rPr>
            </w:pPr>
            <w:r w:rsidRPr="007C6DCB">
              <w:rPr>
                <w:rFonts w:ascii="Times New Roman" w:eastAsiaTheme="minorHAnsi" w:hAnsi="Times New Roman" w:cstheme="minorBidi"/>
                <w:b/>
              </w:rPr>
              <w:t xml:space="preserve">         Мендур-Соккон 1урт</w:t>
            </w:r>
          </w:p>
          <w:p w:rsidR="002A64FF" w:rsidRPr="007C6DCB" w:rsidRDefault="002A64FF" w:rsidP="00784D1C">
            <w:pPr>
              <w:spacing w:after="160" w:line="259" w:lineRule="auto"/>
              <w:ind w:right="-351"/>
              <w:jc w:val="center"/>
              <w:rPr>
                <w:rFonts w:ascii="Times New Roman" w:eastAsiaTheme="minorHAnsi" w:hAnsi="Times New Roman" w:cstheme="minorBidi"/>
                <w:b/>
              </w:rPr>
            </w:pPr>
            <w:r w:rsidRPr="007C6DCB">
              <w:rPr>
                <w:rFonts w:ascii="Times New Roman" w:eastAsiaTheme="minorHAnsi" w:hAnsi="Times New Roman" w:cstheme="minorBidi"/>
                <w:b/>
              </w:rPr>
              <w:t xml:space="preserve">        Казакова ором, 23</w:t>
            </w:r>
          </w:p>
          <w:p w:rsidR="002A64FF" w:rsidRPr="007C6DCB" w:rsidRDefault="002A64FF" w:rsidP="00784D1C">
            <w:pPr>
              <w:spacing w:after="160" w:line="254" w:lineRule="auto"/>
              <w:jc w:val="center"/>
              <w:rPr>
                <w:rFonts w:ascii="Times New Roman" w:eastAsiaTheme="minorHAnsi" w:hAnsi="Times New Roman" w:cstheme="minorBidi"/>
                <w:b/>
              </w:rPr>
            </w:pPr>
            <w:r w:rsidRPr="007C6DCB">
              <w:rPr>
                <w:rFonts w:ascii="Times New Roman" w:eastAsiaTheme="minorHAnsi" w:hAnsi="Times New Roman" w:cstheme="minorBidi"/>
                <w:b/>
              </w:rPr>
              <w:t xml:space="preserve"> </w:t>
            </w:r>
          </w:p>
        </w:tc>
      </w:tr>
    </w:tbl>
    <w:p w:rsidR="002A64FF" w:rsidRDefault="002A64FF" w:rsidP="002A64FF">
      <w:pPr>
        <w:spacing w:after="0"/>
        <w:rPr>
          <w:rFonts w:ascii="Times New Roman" w:eastAsia="Times New Roman" w:hAnsi="Times New Roman"/>
          <w:sz w:val="24"/>
          <w:szCs w:val="24"/>
          <w:lang w:eastAsia="ar-SA"/>
        </w:rPr>
      </w:pPr>
    </w:p>
    <w:p w:rsidR="002A64FF" w:rsidRPr="00723AF9" w:rsidRDefault="002A64FF" w:rsidP="002A64FF">
      <w:pPr>
        <w:spacing w:after="0"/>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Pr="00723AF9">
        <w:rPr>
          <w:rFonts w:ascii="Times New Roman" w:eastAsiaTheme="minorEastAsia" w:hAnsi="Times New Roman"/>
          <w:b/>
          <w:sz w:val="24"/>
          <w:szCs w:val="24"/>
          <w:lang w:eastAsia="ru-RU"/>
        </w:rPr>
        <w:t xml:space="preserve">ПОСТАНОВЛЕНИЕ                                                                                  </w:t>
      </w:r>
    </w:p>
    <w:p w:rsidR="002A64FF" w:rsidRPr="00723AF9" w:rsidRDefault="002A64FF" w:rsidP="002A64FF">
      <w:pPr>
        <w:spacing w:after="0"/>
        <w:rPr>
          <w:rFonts w:ascii="Times New Roman" w:eastAsiaTheme="minorEastAsia" w:hAnsi="Times New Roman"/>
          <w:b/>
          <w:sz w:val="24"/>
          <w:szCs w:val="24"/>
          <w:lang w:eastAsia="ru-RU"/>
        </w:rPr>
      </w:pPr>
    </w:p>
    <w:tbl>
      <w:tblPr>
        <w:tblW w:w="0" w:type="auto"/>
        <w:tblInd w:w="-252" w:type="dxa"/>
        <w:tblLook w:val="04A0" w:firstRow="1" w:lastRow="0" w:firstColumn="1" w:lastColumn="0" w:noHBand="0" w:noVBand="1"/>
      </w:tblPr>
      <w:tblGrid>
        <w:gridCol w:w="4966"/>
        <w:gridCol w:w="4641"/>
      </w:tblGrid>
      <w:tr w:rsidR="002A64FF" w:rsidRPr="00A4273B" w:rsidTr="00784D1C">
        <w:trPr>
          <w:trHeight w:val="762"/>
        </w:trPr>
        <w:tc>
          <w:tcPr>
            <w:tcW w:w="5057" w:type="dxa"/>
          </w:tcPr>
          <w:p w:rsidR="002A64FF" w:rsidRPr="00A4273B" w:rsidRDefault="002A64FF" w:rsidP="00784D1C">
            <w:pPr>
              <w:spacing w:after="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«__ » февраля 2020</w:t>
            </w:r>
            <w:r w:rsidRPr="00A4273B">
              <w:rPr>
                <w:rFonts w:ascii="Times New Roman" w:eastAsiaTheme="minorEastAsia" w:hAnsi="Times New Roman"/>
                <w:sz w:val="24"/>
                <w:szCs w:val="24"/>
                <w:lang w:eastAsia="ru-RU"/>
              </w:rPr>
              <w:t xml:space="preserve"> г.</w:t>
            </w:r>
            <w:r>
              <w:rPr>
                <w:rFonts w:ascii="Times New Roman" w:eastAsiaTheme="minorEastAsia" w:hAnsi="Times New Roman"/>
                <w:sz w:val="24"/>
                <w:szCs w:val="24"/>
                <w:lang w:eastAsia="ru-RU"/>
              </w:rPr>
              <w:t xml:space="preserve">                                    </w:t>
            </w:r>
          </w:p>
        </w:tc>
        <w:tc>
          <w:tcPr>
            <w:tcW w:w="4720" w:type="dxa"/>
          </w:tcPr>
          <w:p w:rsidR="002A64FF" w:rsidRPr="00A4273B" w:rsidRDefault="002A64FF" w:rsidP="00784D1C">
            <w:pPr>
              <w:spacing w:after="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 __                                     с.Мендур-Соккон</w:t>
            </w:r>
            <w:r w:rsidRPr="00A4273B">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
        </w:tc>
      </w:tr>
    </w:tbl>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«Об утверждении Положения</w:t>
      </w: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О внутреннем финансовом контроле</w:t>
      </w: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в МО «</w:t>
      </w:r>
      <w:r>
        <w:rPr>
          <w:rFonts w:ascii="Times New Roman" w:eastAsia="Times New Roman" w:hAnsi="Times New Roman"/>
          <w:color w:val="000000"/>
          <w:sz w:val="24"/>
          <w:szCs w:val="24"/>
          <w:lang w:eastAsia="ru-RU"/>
        </w:rPr>
        <w:t xml:space="preserve">Мендур-Сокконское </w:t>
      </w:r>
      <w:r w:rsidRPr="00A4273B">
        <w:rPr>
          <w:rFonts w:ascii="Times New Roman" w:eastAsia="Times New Roman" w:hAnsi="Times New Roman"/>
          <w:color w:val="000000"/>
          <w:sz w:val="24"/>
          <w:szCs w:val="24"/>
          <w:lang w:eastAsia="ru-RU"/>
        </w:rPr>
        <w:t>сельское поселение»</w:t>
      </w: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p>
    <w:p w:rsidR="002A64FF" w:rsidRDefault="002A64FF" w:rsidP="002A64FF">
      <w:pPr>
        <w:shd w:val="clear" w:color="auto" w:fill="FFFFFF"/>
        <w:spacing w:after="0" w:line="240" w:lineRule="auto"/>
        <w:jc w:val="both"/>
        <w:rPr>
          <w:rFonts w:ascii="Times New Roman" w:hAnsi="Times New Roman"/>
          <w:sz w:val="24"/>
          <w:szCs w:val="24"/>
        </w:rPr>
      </w:pPr>
      <w:r w:rsidRPr="00A4273B">
        <w:rPr>
          <w:rFonts w:ascii="Times New Roman" w:hAnsi="Times New Roman"/>
          <w:sz w:val="24"/>
          <w:szCs w:val="24"/>
        </w:rPr>
        <w:t xml:space="preserve">     В соответствии со ст. 265, 269.2 Бюджетного</w:t>
      </w:r>
      <w:r w:rsidRPr="00A4273B">
        <w:rPr>
          <w:rStyle w:val="apple-converted-space"/>
          <w:rFonts w:ascii="Times New Roman" w:hAnsi="Times New Roman"/>
          <w:sz w:val="24"/>
          <w:szCs w:val="24"/>
        </w:rPr>
        <w:t> </w:t>
      </w:r>
      <w:r w:rsidRPr="00A4273B">
        <w:rPr>
          <w:rFonts w:ascii="Times New Roman" w:hAnsi="Times New Roman"/>
          <w:sz w:val="24"/>
          <w:szCs w:val="24"/>
        </w:rPr>
        <w:t>кодекса</w:t>
      </w:r>
      <w:r w:rsidRPr="00A4273B">
        <w:rPr>
          <w:rStyle w:val="apple-converted-space"/>
          <w:rFonts w:ascii="Times New Roman" w:hAnsi="Times New Roman"/>
          <w:sz w:val="24"/>
          <w:szCs w:val="24"/>
        </w:rPr>
        <w:t> </w:t>
      </w:r>
      <w:r w:rsidRPr="00A4273B">
        <w:rPr>
          <w:rFonts w:ascii="Times New Roman" w:hAnsi="Times New Roman"/>
          <w:sz w:val="24"/>
          <w:szCs w:val="24"/>
        </w:rPr>
        <w:t>Российской Федерации,</w:t>
      </w:r>
      <w:r w:rsidRPr="00A4273B">
        <w:rPr>
          <w:rFonts w:ascii="Times New Roman" w:eastAsia="Times New Roman" w:hAnsi="Times New Roman"/>
          <w:color w:val="000000"/>
          <w:sz w:val="24"/>
          <w:szCs w:val="24"/>
          <w:lang w:eastAsia="ru-RU"/>
        </w:rPr>
        <w:t xml:space="preserve"> </w:t>
      </w:r>
      <w:r w:rsidRPr="00A4273B">
        <w:rPr>
          <w:rFonts w:ascii="Times New Roman" w:hAnsi="Times New Roman"/>
          <w:sz w:val="24"/>
          <w:szCs w:val="24"/>
        </w:rPr>
        <w:t>Федеральным законом от 06.10.2003 №131-ФЗ "Об общих принципах организации местного самоуправления в Российской Федерации",</w:t>
      </w:r>
    </w:p>
    <w:p w:rsidR="002A64FF" w:rsidRPr="00A4273B" w:rsidRDefault="002A64FF" w:rsidP="002A64FF">
      <w:pPr>
        <w:shd w:val="clear" w:color="auto" w:fill="FFFFFF"/>
        <w:spacing w:after="0" w:line="240" w:lineRule="auto"/>
        <w:jc w:val="both"/>
        <w:rPr>
          <w:rFonts w:ascii="Times New Roman" w:hAnsi="Times New Roman"/>
          <w:sz w:val="24"/>
          <w:szCs w:val="24"/>
        </w:rPr>
      </w:pPr>
    </w:p>
    <w:p w:rsidR="002A64FF" w:rsidRDefault="002A64FF" w:rsidP="002A64F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A4273B">
        <w:rPr>
          <w:rFonts w:ascii="Times New Roman" w:hAnsi="Times New Roman"/>
          <w:sz w:val="24"/>
          <w:szCs w:val="24"/>
        </w:rPr>
        <w:t>ПОСТАНОВЛЯЮ:</w:t>
      </w:r>
    </w:p>
    <w:p w:rsidR="002A64FF" w:rsidRPr="00A4273B" w:rsidRDefault="002A64FF" w:rsidP="002A64F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
    <w:p w:rsidR="002A64FF" w:rsidRPr="00820060" w:rsidRDefault="002A64FF" w:rsidP="002A64FF">
      <w:pPr>
        <w:pStyle w:val="a3"/>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820060">
        <w:rPr>
          <w:rFonts w:ascii="Times New Roman" w:eastAsia="Times New Roman" w:hAnsi="Times New Roman"/>
          <w:color w:val="000000"/>
          <w:sz w:val="24"/>
          <w:szCs w:val="24"/>
          <w:lang w:eastAsia="ru-RU"/>
        </w:rPr>
        <w:t>Утвердить положение о внутреннем финансовом контроле в МО Мендур-Сокконское   сельское поселение согласно приложению № 1</w:t>
      </w:r>
    </w:p>
    <w:p w:rsidR="002A64FF" w:rsidRPr="00A4273B" w:rsidRDefault="002A64FF" w:rsidP="002A64FF">
      <w:pPr>
        <w:pStyle w:val="ConsPlusNormal"/>
        <w:numPr>
          <w:ilvl w:val="0"/>
          <w:numId w:val="1"/>
        </w:numPr>
        <w:jc w:val="both"/>
        <w:rPr>
          <w:rFonts w:ascii="Times New Roman" w:hAnsi="Times New Roman" w:cs="Times New Roman"/>
          <w:sz w:val="24"/>
        </w:rPr>
      </w:pPr>
      <w:r>
        <w:rPr>
          <w:rFonts w:ascii="Times New Roman" w:hAnsi="Times New Roman" w:cs="Times New Roman"/>
          <w:sz w:val="24"/>
        </w:rPr>
        <w:t xml:space="preserve"> </w:t>
      </w:r>
      <w:r w:rsidRPr="00A4273B">
        <w:rPr>
          <w:rFonts w:ascii="Times New Roman" w:hAnsi="Times New Roman" w:cs="Times New Roman"/>
          <w:sz w:val="24"/>
        </w:rPr>
        <w:t xml:space="preserve">Постановление опубликовать путем размещения на официальном сайте </w:t>
      </w:r>
      <w:r>
        <w:rPr>
          <w:rFonts w:ascii="Times New Roman" w:hAnsi="Times New Roman" w:cs="Times New Roman"/>
          <w:sz w:val="24"/>
        </w:rPr>
        <w:t xml:space="preserve">Мендур-       Сокконского </w:t>
      </w:r>
      <w:r w:rsidRPr="00A4273B">
        <w:rPr>
          <w:rFonts w:ascii="Times New Roman" w:hAnsi="Times New Roman" w:cs="Times New Roman"/>
          <w:sz w:val="24"/>
        </w:rPr>
        <w:t xml:space="preserve">сельского поселения </w:t>
      </w:r>
    </w:p>
    <w:p w:rsidR="002A64FF" w:rsidRPr="00820060" w:rsidRDefault="002A64FF" w:rsidP="002A64FF">
      <w:pPr>
        <w:pStyle w:val="a3"/>
        <w:numPr>
          <w:ilvl w:val="0"/>
          <w:numId w:val="1"/>
        </w:numPr>
        <w:jc w:val="both"/>
        <w:rPr>
          <w:rFonts w:ascii="Times New Roman" w:hAnsi="Times New Roman"/>
          <w:sz w:val="24"/>
          <w:szCs w:val="24"/>
        </w:rPr>
      </w:pPr>
      <w:r w:rsidRPr="00820060">
        <w:rPr>
          <w:rFonts w:ascii="Times New Roman" w:hAnsi="Times New Roman"/>
          <w:sz w:val="24"/>
          <w:szCs w:val="24"/>
        </w:rPr>
        <w:t>Контроль за исполнением настоящего постановления оставляю за собой.</w:t>
      </w: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 xml:space="preserve">Глава сельского поселения                                                             </w:t>
      </w:r>
      <w:r>
        <w:rPr>
          <w:rFonts w:ascii="Times New Roman" w:eastAsia="Times New Roman" w:hAnsi="Times New Roman"/>
          <w:color w:val="000000"/>
          <w:sz w:val="24"/>
          <w:szCs w:val="24"/>
          <w:lang w:eastAsia="ru-RU"/>
        </w:rPr>
        <w:t xml:space="preserve">                 А.В. Бырышкаков</w:t>
      </w: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jc w:val="both"/>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Pr="00A4273B" w:rsidRDefault="002A64FF" w:rsidP="002A64FF">
      <w:pPr>
        <w:shd w:val="clear" w:color="auto" w:fill="FFFFFF"/>
        <w:spacing w:after="0" w:line="240" w:lineRule="auto"/>
        <w:rPr>
          <w:rFonts w:ascii="Times New Roman" w:eastAsia="Times New Roman" w:hAnsi="Times New Roman"/>
          <w:color w:val="000000"/>
          <w:sz w:val="24"/>
          <w:szCs w:val="24"/>
          <w:lang w:eastAsia="ru-RU"/>
        </w:rPr>
      </w:pPr>
    </w:p>
    <w:p w:rsidR="002A64FF" w:rsidRDefault="002A64FF" w:rsidP="002A64FF">
      <w:pPr>
        <w:shd w:val="clear" w:color="auto" w:fill="FFFFFF"/>
        <w:spacing w:after="0" w:line="240" w:lineRule="auto"/>
        <w:rPr>
          <w:rFonts w:ascii="yandex-sans" w:eastAsia="Times New Roman" w:hAnsi="yandex-sans"/>
          <w:color w:val="000000"/>
          <w:sz w:val="23"/>
          <w:szCs w:val="23"/>
          <w:lang w:eastAsia="ru-RU"/>
        </w:rPr>
      </w:pPr>
    </w:p>
    <w:p w:rsidR="002A64FF" w:rsidRDefault="002A64FF" w:rsidP="002A64FF">
      <w:pPr>
        <w:shd w:val="clear" w:color="auto" w:fill="FFFFFF"/>
        <w:spacing w:after="0" w:line="240" w:lineRule="auto"/>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p>
    <w:p w:rsidR="002A64FF" w:rsidRPr="00723AF9" w:rsidRDefault="002A64FF" w:rsidP="002A64FF">
      <w:pPr>
        <w:shd w:val="clear" w:color="auto" w:fill="FFFFFF"/>
        <w:spacing w:after="0" w:line="240" w:lineRule="auto"/>
        <w:jc w:val="right"/>
        <w:rPr>
          <w:rFonts w:ascii="yandex-sans" w:eastAsia="Times New Roman" w:hAnsi="yandex-sans"/>
          <w:color w:val="000000"/>
          <w:sz w:val="23"/>
          <w:szCs w:val="23"/>
          <w:lang w:eastAsia="ru-RU"/>
        </w:rPr>
      </w:pPr>
      <w:r w:rsidRPr="00723AF9">
        <w:rPr>
          <w:rFonts w:ascii="yandex-sans" w:eastAsia="Times New Roman" w:hAnsi="yandex-sans"/>
          <w:color w:val="000000"/>
          <w:sz w:val="23"/>
          <w:szCs w:val="23"/>
          <w:lang w:eastAsia="ru-RU"/>
        </w:rPr>
        <w:lastRenderedPageBreak/>
        <w:t>Утвержден Постановлением администрации</w:t>
      </w:r>
    </w:p>
    <w:p w:rsidR="002A64FF" w:rsidRPr="00723AF9" w:rsidRDefault="002A64FF" w:rsidP="002A64FF">
      <w:pPr>
        <w:shd w:val="clear" w:color="auto" w:fill="FFFFFF"/>
        <w:spacing w:after="0" w:line="240" w:lineRule="auto"/>
        <w:jc w:val="righ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МО «Мендур-Сокконское </w:t>
      </w:r>
      <w:r w:rsidRPr="00723AF9">
        <w:rPr>
          <w:rFonts w:ascii="yandex-sans" w:eastAsia="Times New Roman" w:hAnsi="yandex-sans"/>
          <w:color w:val="000000"/>
          <w:sz w:val="23"/>
          <w:szCs w:val="23"/>
          <w:lang w:eastAsia="ru-RU"/>
        </w:rPr>
        <w:t>сельское поселение»</w:t>
      </w:r>
    </w:p>
    <w:p w:rsidR="002A64FF" w:rsidRPr="00723AF9" w:rsidRDefault="002A64FF" w:rsidP="002A64FF">
      <w:pPr>
        <w:shd w:val="clear" w:color="auto" w:fill="FFFFFF"/>
        <w:spacing w:after="0" w:line="240" w:lineRule="auto"/>
        <w:jc w:val="center"/>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Pr>
          <w:rFonts w:ascii="yandex-sans" w:eastAsia="Times New Roman" w:hAnsi="yandex-sans" w:hint="eastAsia"/>
          <w:color w:val="000000"/>
          <w:sz w:val="23"/>
          <w:szCs w:val="23"/>
          <w:lang w:eastAsia="ru-RU"/>
        </w:rPr>
        <w:t>о</w:t>
      </w:r>
      <w:r>
        <w:rPr>
          <w:rFonts w:ascii="yandex-sans" w:eastAsia="Times New Roman" w:hAnsi="yandex-sans"/>
          <w:color w:val="000000"/>
          <w:sz w:val="23"/>
          <w:szCs w:val="23"/>
          <w:lang w:eastAsia="ru-RU"/>
        </w:rPr>
        <w:t>т «___» .02.2020 г. №_____</w:t>
      </w:r>
    </w:p>
    <w:p w:rsidR="002A64FF" w:rsidRPr="00723AF9" w:rsidRDefault="002A64FF" w:rsidP="002A64FF">
      <w:pPr>
        <w:shd w:val="clear" w:color="auto" w:fill="FFFFFF"/>
        <w:spacing w:after="0" w:line="240" w:lineRule="auto"/>
        <w:jc w:val="right"/>
        <w:rPr>
          <w:rFonts w:ascii="yandex-sans" w:eastAsia="Times New Roman" w:hAnsi="yandex-sans"/>
          <w:color w:val="000000"/>
          <w:sz w:val="23"/>
          <w:szCs w:val="23"/>
          <w:lang w:eastAsia="ru-RU"/>
        </w:rPr>
      </w:pPr>
      <w:r w:rsidRPr="00723AF9">
        <w:rPr>
          <w:rFonts w:ascii="yandex-sans" w:eastAsia="Times New Roman" w:hAnsi="yandex-sans"/>
          <w:color w:val="000000"/>
          <w:sz w:val="23"/>
          <w:szCs w:val="23"/>
          <w:lang w:eastAsia="ru-RU"/>
        </w:rPr>
        <w:t>Положение о внутреннем финансовом контроле администрации</w:t>
      </w:r>
    </w:p>
    <w:p w:rsidR="002A64FF" w:rsidRPr="00723AF9" w:rsidRDefault="002A64FF" w:rsidP="002A64FF">
      <w:pPr>
        <w:shd w:val="clear" w:color="auto" w:fill="FFFFFF"/>
        <w:spacing w:after="0" w:line="240" w:lineRule="auto"/>
        <w:jc w:val="righ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Мендур-Сокконского</w:t>
      </w:r>
      <w:r w:rsidRPr="00723AF9">
        <w:rPr>
          <w:rFonts w:ascii="yandex-sans" w:eastAsia="Times New Roman" w:hAnsi="yandex-sans"/>
          <w:color w:val="000000"/>
          <w:sz w:val="23"/>
          <w:szCs w:val="23"/>
          <w:lang w:eastAsia="ru-RU"/>
        </w:rPr>
        <w:t xml:space="preserve"> сельского поселения</w:t>
      </w:r>
    </w:p>
    <w:p w:rsidR="002A64FF" w:rsidRPr="00723AF9" w:rsidRDefault="002A64FF" w:rsidP="002A64FF">
      <w:pPr>
        <w:shd w:val="clear" w:color="auto" w:fill="FFFFFF"/>
        <w:spacing w:after="0" w:line="240" w:lineRule="auto"/>
        <w:jc w:val="right"/>
        <w:rPr>
          <w:rFonts w:ascii="yandex-sans" w:eastAsia="Times New Roman" w:hAnsi="yandex-sans"/>
          <w:color w:val="000000"/>
          <w:sz w:val="23"/>
          <w:szCs w:val="23"/>
          <w:lang w:eastAsia="ru-RU"/>
        </w:rPr>
      </w:pPr>
    </w:p>
    <w:p w:rsidR="002A64FF" w:rsidRPr="005F3BBF" w:rsidRDefault="002A64FF" w:rsidP="002A64FF">
      <w:pPr>
        <w:shd w:val="clear" w:color="auto" w:fill="FFFFFF"/>
        <w:suppressAutoHyphens/>
        <w:spacing w:before="100" w:after="100" w:line="100" w:lineRule="atLeast"/>
        <w:jc w:val="center"/>
        <w:rPr>
          <w:rFonts w:ascii="Times New Roman" w:hAnsi="Times New Roman"/>
          <w:sz w:val="24"/>
          <w:szCs w:val="24"/>
          <w:lang w:eastAsia="ar-SA"/>
        </w:rPr>
      </w:pPr>
      <w:r w:rsidRPr="005F3BBF">
        <w:rPr>
          <w:rFonts w:ascii="Times New Roman" w:hAnsi="Times New Roman"/>
          <w:sz w:val="24"/>
          <w:szCs w:val="24"/>
          <w:lang w:eastAsia="ar-SA"/>
        </w:rPr>
        <w:t>Положение  </w:t>
      </w:r>
    </w:p>
    <w:p w:rsidR="002A64FF" w:rsidRPr="005F3BBF" w:rsidRDefault="002A64FF" w:rsidP="002A64FF">
      <w:pPr>
        <w:shd w:val="clear" w:color="auto" w:fill="FFFFFF"/>
        <w:suppressAutoHyphens/>
        <w:spacing w:after="0" w:line="100" w:lineRule="atLeast"/>
        <w:jc w:val="center"/>
        <w:rPr>
          <w:rFonts w:ascii="Times New Roman" w:hAnsi="Times New Roman"/>
          <w:sz w:val="24"/>
          <w:szCs w:val="24"/>
          <w:lang w:eastAsia="ar-SA"/>
        </w:rPr>
      </w:pPr>
      <w:r>
        <w:rPr>
          <w:rFonts w:ascii="Times New Roman" w:hAnsi="Times New Roman"/>
          <w:sz w:val="24"/>
          <w:szCs w:val="24"/>
          <w:lang w:eastAsia="ar-SA"/>
        </w:rPr>
        <w:t xml:space="preserve"> по </w:t>
      </w:r>
      <w:r w:rsidRPr="005F3BBF">
        <w:rPr>
          <w:rFonts w:ascii="Times New Roman" w:hAnsi="Times New Roman"/>
          <w:sz w:val="24"/>
          <w:szCs w:val="24"/>
          <w:lang w:eastAsia="ar-SA"/>
        </w:rPr>
        <w:t xml:space="preserve">внутреннему  </w:t>
      </w:r>
      <w:r>
        <w:rPr>
          <w:rFonts w:ascii="Times New Roman" w:hAnsi="Times New Roman"/>
          <w:sz w:val="24"/>
          <w:szCs w:val="24"/>
          <w:lang w:eastAsia="ar-SA"/>
        </w:rPr>
        <w:t xml:space="preserve"> </w:t>
      </w:r>
      <w:r w:rsidRPr="005F3BBF">
        <w:rPr>
          <w:rFonts w:ascii="Times New Roman" w:hAnsi="Times New Roman"/>
          <w:sz w:val="24"/>
          <w:szCs w:val="24"/>
          <w:lang w:eastAsia="ar-SA"/>
        </w:rPr>
        <w:t xml:space="preserve">муниципальному  финансовому </w:t>
      </w:r>
      <w:r>
        <w:rPr>
          <w:rFonts w:ascii="Times New Roman" w:hAnsi="Times New Roman"/>
          <w:sz w:val="24"/>
          <w:szCs w:val="24"/>
          <w:lang w:eastAsia="ar-SA"/>
        </w:rPr>
        <w:t xml:space="preserve">контролю  администрации Мендур-Сокконского </w:t>
      </w:r>
      <w:r w:rsidRPr="005F3BBF">
        <w:rPr>
          <w:rFonts w:ascii="Times New Roman" w:hAnsi="Times New Roman"/>
          <w:sz w:val="24"/>
          <w:szCs w:val="24"/>
          <w:lang w:eastAsia="ar-SA"/>
        </w:rPr>
        <w:t xml:space="preserve">сельского поселения </w:t>
      </w:r>
    </w:p>
    <w:p w:rsidR="002A64FF" w:rsidRPr="005F3BBF" w:rsidRDefault="002A64FF" w:rsidP="002A64FF">
      <w:pPr>
        <w:shd w:val="clear" w:color="auto" w:fill="FFFFFF"/>
        <w:suppressAutoHyphens/>
        <w:spacing w:before="100"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1. Общие положения</w:t>
      </w:r>
    </w:p>
    <w:p w:rsidR="002A64F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 Настоящее Положение   внутреннего муниципального финансов</w:t>
      </w:r>
      <w:r>
        <w:rPr>
          <w:rFonts w:ascii="Times New Roman" w:eastAsia="Times New Roman" w:hAnsi="Times New Roman"/>
          <w:sz w:val="24"/>
          <w:szCs w:val="24"/>
          <w:lang w:eastAsia="ar-SA"/>
        </w:rPr>
        <w:t xml:space="preserve">ого контроля  администрации Мендур-Сокконского </w:t>
      </w:r>
      <w:r w:rsidRPr="005F3BBF">
        <w:rPr>
          <w:rFonts w:ascii="Times New Roman" w:eastAsia="Times New Roman" w:hAnsi="Times New Roman"/>
          <w:sz w:val="24"/>
          <w:szCs w:val="24"/>
          <w:lang w:eastAsia="ar-SA"/>
        </w:rPr>
        <w:t>сельского поселения (далее-Положение) разработан в соответствии с Бюджетным </w:t>
      </w:r>
      <w:hyperlink r:id="rId6" w:history="1">
        <w:r w:rsidRPr="005F3BBF">
          <w:rPr>
            <w:rFonts w:ascii="Times New Roman" w:eastAsia="Times New Roman" w:hAnsi="Times New Roman"/>
            <w:color w:val="000000" w:themeColor="text1"/>
            <w:sz w:val="24"/>
            <w:szCs w:val="24"/>
          </w:rPr>
          <w:t>кодексом</w:t>
        </w:r>
      </w:hyperlink>
      <w:r w:rsidRPr="005F3BBF">
        <w:rPr>
          <w:rFonts w:ascii="Times New Roman" w:eastAsia="Times New Roman" w:hAnsi="Times New Roman"/>
          <w:color w:val="000000" w:themeColor="text1"/>
          <w:sz w:val="24"/>
          <w:szCs w:val="24"/>
          <w:lang w:eastAsia="ar-SA"/>
        </w:rPr>
        <w:t> Р</w:t>
      </w:r>
      <w:r w:rsidRPr="005F3BBF">
        <w:rPr>
          <w:rFonts w:ascii="Times New Roman" w:eastAsia="Times New Roman" w:hAnsi="Times New Roman"/>
          <w:sz w:val="24"/>
          <w:szCs w:val="24"/>
          <w:lang w:eastAsia="ar-SA"/>
        </w:rPr>
        <w:t>оссийской Федерации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w:t>
      </w:r>
      <w:r>
        <w:rPr>
          <w:rFonts w:ascii="Times New Roman" w:eastAsia="Times New Roman" w:hAnsi="Times New Roman"/>
          <w:sz w:val="24"/>
          <w:szCs w:val="24"/>
          <w:lang w:eastAsia="ar-SA"/>
        </w:rPr>
        <w:t xml:space="preserve"> и исполнения бюджета Мендур-Сокконского </w:t>
      </w:r>
      <w:r w:rsidRPr="005F3BBF">
        <w:rPr>
          <w:rFonts w:ascii="Times New Roman" w:eastAsia="Times New Roman" w:hAnsi="Times New Roman"/>
          <w:sz w:val="24"/>
          <w:szCs w:val="24"/>
          <w:lang w:eastAsia="ar-SA"/>
        </w:rPr>
        <w:t xml:space="preserve">сельского поселения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sidRPr="005F3BBF">
        <w:rPr>
          <w:rFonts w:ascii="Times New Roman" w:eastAsia="Times New Roman" w:hAnsi="Times New Roman"/>
          <w:color w:val="000000"/>
          <w:sz w:val="24"/>
          <w:szCs w:val="24"/>
          <w:lang w:eastAsia="ar-SA"/>
        </w:rPr>
        <w:t>в отношении расходов, связанных с осуществлением закупок</w:t>
      </w:r>
      <w:r w:rsidRPr="005F3BBF">
        <w:rPr>
          <w:rFonts w:ascii="Times New Roman" w:eastAsia="Times New Roman" w:hAnsi="Times New Roman"/>
          <w:sz w:val="24"/>
          <w:szCs w:val="24"/>
          <w:lang w:eastAsia="ar-SA"/>
        </w:rPr>
        <w:t>.</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2A64FF" w:rsidRPr="005F3BBF" w:rsidRDefault="002A64FF" w:rsidP="002A64F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Система внутреннего контроля призвана обеспечить:</w:t>
      </w:r>
    </w:p>
    <w:p w:rsidR="002A64FF" w:rsidRPr="005F3BBF" w:rsidRDefault="002A64FF" w:rsidP="002A64F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-точность и полноту документации бухгалтерского учета;</w:t>
      </w:r>
    </w:p>
    <w:p w:rsidR="002A64FF" w:rsidRPr="005F3BBF" w:rsidRDefault="002A64FF" w:rsidP="002A64F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-своевременность подготовки достоверной бухгалтерской отчетности;</w:t>
      </w:r>
    </w:p>
    <w:p w:rsidR="002A64FF" w:rsidRPr="005F3BBF" w:rsidRDefault="002A64FF" w:rsidP="002A64F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-предотвращение ошибок и искажений;</w:t>
      </w:r>
    </w:p>
    <w:p w:rsidR="002A64FF" w:rsidRPr="005F3BBF" w:rsidRDefault="002A64FF" w:rsidP="002A64F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-исполнение постановлений и распоряжений Главы поселения;</w:t>
      </w:r>
    </w:p>
    <w:p w:rsidR="002A64FF" w:rsidRPr="005F3BBF" w:rsidRDefault="002A64FF" w:rsidP="002A64F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-выполнение планов финансово-хозяйственной деятельности;</w:t>
      </w:r>
    </w:p>
    <w:p w:rsidR="002A64FF" w:rsidRPr="005F3BBF" w:rsidRDefault="002A64FF" w:rsidP="002A64F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-сохранность имущества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1.4. Основными задачами внутреннего контроля являются: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-установление соответствия осуществляемых операций регламентам, полномочиям сотрудников;</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-соблюдение установленных технологических процессов и операций при осуществлении функциональной деятельности;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анализ системы внутреннего контроля, позволяющий выявить существенные аспекты, влияющие на ее эффективность.</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1.5. </w:t>
      </w:r>
      <w:r>
        <w:rPr>
          <w:rFonts w:ascii="Times New Roman" w:eastAsia="Times New Roman" w:hAnsi="Times New Roman"/>
          <w:sz w:val="24"/>
          <w:szCs w:val="24"/>
          <w:lang w:eastAsia="ar-SA"/>
        </w:rPr>
        <w:t xml:space="preserve">Внутренний финансовый контроль </w:t>
      </w:r>
      <w:r w:rsidRPr="005F3BBF">
        <w:rPr>
          <w:rFonts w:ascii="Times New Roman" w:eastAsia="Times New Roman" w:hAnsi="Times New Roman"/>
          <w:sz w:val="24"/>
          <w:szCs w:val="24"/>
          <w:lang w:eastAsia="ar-SA"/>
        </w:rPr>
        <w:t>основываются на следующих принципах:</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принцип законности — неуклонное и точное соблюдение всеми субъектами внутреннего   </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финансового </w:t>
      </w:r>
      <w:r w:rsidRPr="005F3BBF">
        <w:rPr>
          <w:rFonts w:ascii="Times New Roman" w:eastAsia="Times New Roman" w:hAnsi="Times New Roman"/>
          <w:sz w:val="24"/>
          <w:szCs w:val="24"/>
          <w:lang w:eastAsia="ar-SA"/>
        </w:rPr>
        <w:t>контроля норм и правил, установленных нормативным законодательством РФ;</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принцип объективности — </w:t>
      </w:r>
      <w:r w:rsidRPr="005F3BBF">
        <w:rPr>
          <w:rFonts w:ascii="Times New Roman" w:eastAsia="Times New Roman" w:hAnsi="Times New Roman"/>
          <w:sz w:val="24"/>
          <w:szCs w:val="24"/>
          <w:lang w:eastAsia="ar-SA"/>
        </w:rPr>
        <w:t xml:space="preserve">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w:t>
      </w:r>
      <w:r w:rsidRPr="005F3BBF">
        <w:rPr>
          <w:rFonts w:ascii="Times New Roman" w:eastAsia="Times New Roman" w:hAnsi="Times New Roman"/>
          <w:sz w:val="24"/>
          <w:szCs w:val="24"/>
          <w:lang w:eastAsia="ar-SA"/>
        </w:rPr>
        <w:lastRenderedPageBreak/>
        <w:t>контроля за ненадлежащее выполнение контрольных функций несет ответственность в соответствии с законодательством РФ;</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1.6. Система внутреннего финансового контроля включает в себя следующие взаимосвязанные компоненты:</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1.7. Орган, осуществляющие внутренний муниципальный финансовый контроль:</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 комиссия по внутреннему муниципальному финансовом</w:t>
      </w:r>
      <w:r>
        <w:rPr>
          <w:rFonts w:ascii="Times New Roman" w:eastAsia="Times New Roman" w:hAnsi="Times New Roman"/>
          <w:sz w:val="24"/>
          <w:szCs w:val="24"/>
          <w:lang w:eastAsia="ar-SA"/>
        </w:rPr>
        <w:t>у контролю администрации Мендур-Сокконского</w:t>
      </w:r>
      <w:r w:rsidRPr="005F3BBF">
        <w:rPr>
          <w:rFonts w:ascii="Times New Roman" w:eastAsia="Times New Roman" w:hAnsi="Times New Roman"/>
          <w:sz w:val="24"/>
          <w:szCs w:val="24"/>
          <w:lang w:eastAsia="ar-SA"/>
        </w:rPr>
        <w:t xml:space="preserve"> сельского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b/>
          <w:i/>
          <w:sz w:val="24"/>
          <w:szCs w:val="24"/>
          <w:lang w:eastAsia="ar-SA"/>
        </w:rPr>
      </w:pPr>
      <w:r w:rsidRPr="005F3BBF">
        <w:rPr>
          <w:rFonts w:ascii="Times New Roman" w:eastAsia="Times New Roman" w:hAnsi="Times New Roman"/>
          <w:b/>
          <w:i/>
          <w:sz w:val="24"/>
          <w:szCs w:val="24"/>
          <w:lang w:eastAsia="ar-SA"/>
        </w:rPr>
        <w:t>2.Внутренний муниципальный финансовый контроль подразделяется на предварительный и последующий.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b/>
          <w:i/>
          <w:sz w:val="24"/>
          <w:szCs w:val="24"/>
          <w:lang w:eastAsia="ar-SA"/>
        </w:rPr>
        <w:br/>
      </w:r>
      <w:r w:rsidRPr="005F3BBF">
        <w:rPr>
          <w:rFonts w:ascii="Times New Roman" w:eastAsia="Times New Roman" w:hAnsi="Times New Roman"/>
          <w:sz w:val="24"/>
          <w:szCs w:val="24"/>
          <w:lang w:eastAsia="ar-SA"/>
        </w:rPr>
        <w:t xml:space="preserve">      2.1</w:t>
      </w:r>
      <w:r w:rsidRPr="005F3BBF">
        <w:rPr>
          <w:rFonts w:ascii="Times New Roman" w:eastAsia="Times New Roman" w:hAnsi="Times New Roman"/>
          <w:b/>
          <w:sz w:val="24"/>
          <w:szCs w:val="24"/>
          <w:lang w:eastAsia="ar-SA"/>
        </w:rPr>
        <w:t>. Предварительный контроль</w:t>
      </w:r>
      <w:r w:rsidRPr="005F3BBF">
        <w:rPr>
          <w:rFonts w:ascii="Times New Roman" w:eastAsia="Times New Roman" w:hAnsi="Times New Roman"/>
          <w:sz w:val="24"/>
          <w:szCs w:val="24"/>
          <w:lang w:eastAsia="ar-SA"/>
        </w:rPr>
        <w:t xml:space="preserve"> осуществляется в целях предупреждения и пресечения бюджетных нарушений в процессе исполнения местного бюджета.</w:t>
      </w:r>
      <w:r w:rsidRPr="005F3BBF">
        <w:rPr>
          <w:rFonts w:ascii="Times New Roman" w:eastAsia="Times New Roman" w:hAnsi="Times New Roman"/>
          <w:sz w:val="24"/>
          <w:szCs w:val="24"/>
          <w:lang w:eastAsia="ar-SA"/>
        </w:rPr>
        <w:br/>
        <w:t xml:space="preserve">     2.2. </w:t>
      </w:r>
      <w:r w:rsidRPr="005F3BBF">
        <w:rPr>
          <w:rFonts w:ascii="Times New Roman" w:eastAsia="Times New Roman" w:hAnsi="Times New Roman"/>
          <w:b/>
          <w:sz w:val="24"/>
          <w:szCs w:val="24"/>
          <w:lang w:eastAsia="ar-SA"/>
        </w:rPr>
        <w:t>Последующий контроль</w:t>
      </w:r>
      <w:r w:rsidRPr="005F3BBF">
        <w:rPr>
          <w:rFonts w:ascii="Times New Roman" w:eastAsia="Times New Roman" w:hAnsi="Times New Roman"/>
          <w:sz w:val="24"/>
          <w:szCs w:val="24"/>
          <w:lang w:eastAsia="ar-SA"/>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2.3. Комиссия по внутреннему муниц</w:t>
      </w:r>
      <w:r>
        <w:rPr>
          <w:rFonts w:ascii="Times New Roman" w:eastAsia="Times New Roman" w:hAnsi="Times New Roman"/>
          <w:sz w:val="24"/>
          <w:szCs w:val="24"/>
          <w:lang w:eastAsia="ar-SA"/>
        </w:rPr>
        <w:t>ипальному финансовому контролю о</w:t>
      </w:r>
      <w:r w:rsidRPr="005F3BBF">
        <w:rPr>
          <w:rFonts w:ascii="Times New Roman" w:eastAsia="Times New Roman" w:hAnsi="Times New Roman"/>
          <w:sz w:val="24"/>
          <w:szCs w:val="24"/>
          <w:lang w:eastAsia="ar-SA"/>
        </w:rPr>
        <w:t>существляет  следующие формы финансового контроля: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w:t>
      </w:r>
      <w:r w:rsidRPr="005F3BBF">
        <w:rPr>
          <w:rFonts w:ascii="Times New Roman" w:eastAsia="Times New Roman" w:hAnsi="Times New Roman"/>
          <w:sz w:val="24"/>
          <w:szCs w:val="24"/>
          <w:lang w:eastAsia="ar-SA"/>
        </w:rPr>
        <w:lastRenderedPageBreak/>
        <w:t>отчетности и соблюдением сроков ее представления главному распорядителю средств бюджета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предварительный контроль в ходе составления проекта бюджета поселения.      </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последующий контроль по фак</w:t>
      </w:r>
      <w:r>
        <w:rPr>
          <w:rFonts w:ascii="Times New Roman" w:eastAsia="Times New Roman" w:hAnsi="Times New Roman"/>
          <w:sz w:val="24"/>
          <w:szCs w:val="24"/>
          <w:lang w:eastAsia="ar-SA"/>
        </w:rPr>
        <w:t xml:space="preserve">ту поступления доходов в бюджет </w:t>
      </w:r>
      <w:r w:rsidRPr="005F3BBF">
        <w:rPr>
          <w:rFonts w:ascii="Times New Roman" w:eastAsia="Times New Roman" w:hAnsi="Times New Roman"/>
          <w:sz w:val="24"/>
          <w:szCs w:val="24"/>
          <w:lang w:eastAsia="ar-SA"/>
        </w:rPr>
        <w:t>поселения,   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предварительный контроль в ходе составления проекта бюджета поселения.        </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b/>
          <w:i/>
          <w:sz w:val="24"/>
          <w:szCs w:val="24"/>
          <w:lang w:eastAsia="ar-SA"/>
        </w:rPr>
      </w:pPr>
      <w:r w:rsidRPr="005F3BBF">
        <w:rPr>
          <w:rFonts w:ascii="Times New Roman" w:eastAsia="Times New Roman" w:hAnsi="Times New Roman"/>
          <w:sz w:val="24"/>
          <w:szCs w:val="24"/>
          <w:lang w:eastAsia="ar-SA"/>
        </w:rPr>
        <w:t xml:space="preserve">     Главный распорядитель бюджетных средств вправе проводить ревизии (проверки) муниципальных унитарных предприятий и муниципальных казенных учреждений.</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b/>
          <w:i/>
          <w:sz w:val="24"/>
          <w:szCs w:val="24"/>
          <w:lang w:eastAsia="ar-SA"/>
        </w:rPr>
        <w:t>3. Методы осуществления внутреннего муниципального финансового контроля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5F3BBF">
        <w:rPr>
          <w:rFonts w:ascii="Times New Roman" w:eastAsia="Times New Roman" w:hAnsi="Times New Roman"/>
          <w:sz w:val="24"/>
          <w:szCs w:val="24"/>
          <w:lang w:eastAsia="ar-SA"/>
        </w:rPr>
        <w:br/>
        <w:t xml:space="preserve">   Результаты проверки оформляются актом.</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3.3. Проверки подразделяются на камеральные и выездные, в том числе встречные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3.4. При обследовании производится анализ и оценка состояния определенной сферы деятельности объекта контроля. Результаты обследования оформляются заключением.</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i/>
          <w:sz w:val="24"/>
          <w:szCs w:val="24"/>
          <w:lang w:eastAsia="ar-SA"/>
        </w:rPr>
      </w:pP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i/>
          <w:sz w:val="24"/>
          <w:szCs w:val="24"/>
          <w:lang w:eastAsia="ar-SA"/>
        </w:rPr>
      </w:pPr>
      <w:r w:rsidRPr="005F3BBF">
        <w:rPr>
          <w:rFonts w:ascii="Times New Roman" w:eastAsia="Times New Roman" w:hAnsi="Times New Roman"/>
          <w:i/>
          <w:sz w:val="24"/>
          <w:szCs w:val="24"/>
          <w:lang w:eastAsia="ar-SA"/>
        </w:rPr>
        <w:lastRenderedPageBreak/>
        <w:t>4. Полномочия, права и обязанности органов, осуществляющих контрольные мероприятия.</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i/>
          <w:sz w:val="24"/>
          <w:szCs w:val="24"/>
          <w:lang w:eastAsia="ar-SA"/>
        </w:rPr>
      </w:pP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контроль за результативностью использования средств бюджета </w:t>
      </w:r>
      <w:r w:rsidRPr="005F3BBF">
        <w:rPr>
          <w:rFonts w:ascii="Times New Roman" w:eastAsia="Times New Roman" w:hAnsi="Times New Roman"/>
          <w:color w:val="000000"/>
          <w:sz w:val="24"/>
          <w:szCs w:val="24"/>
          <w:lang w:eastAsia="ar-SA"/>
        </w:rPr>
        <w:t>в отношении расходов, связанных с осуществлением закупок.</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4.2. При осуществлении полномочий по внутреннему муниципальном</w:t>
      </w:r>
      <w:r>
        <w:rPr>
          <w:rFonts w:ascii="Times New Roman" w:eastAsia="Times New Roman" w:hAnsi="Times New Roman"/>
          <w:sz w:val="24"/>
          <w:szCs w:val="24"/>
          <w:lang w:eastAsia="ar-SA"/>
        </w:rPr>
        <w:t xml:space="preserve">у финансовому контролю органом </w:t>
      </w:r>
      <w:r w:rsidRPr="005F3BBF">
        <w:rPr>
          <w:rFonts w:ascii="Times New Roman" w:eastAsia="Times New Roman" w:hAnsi="Times New Roman"/>
          <w:sz w:val="24"/>
          <w:szCs w:val="24"/>
          <w:lang w:eastAsia="ar-SA"/>
        </w:rPr>
        <w:t>внутреннего муниципального финансового контроля: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проводятся проверки, направляются объектам контроля акты, заключения, представления и (или) предписания;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4.3. Орган, осуществляющий финансовый контроль, обязан:</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направлять в правоохранительные органы акты  проверок в случае выявления нарушений бюджетного </w:t>
      </w:r>
      <w:hyperlink r:id="rId7"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содержащих признаки преступления;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осуществлять контроль за своеврем</w:t>
      </w:r>
      <w:r>
        <w:rPr>
          <w:rFonts w:ascii="Times New Roman" w:eastAsia="Times New Roman" w:hAnsi="Times New Roman"/>
          <w:sz w:val="24"/>
          <w:szCs w:val="24"/>
          <w:lang w:eastAsia="ar-SA"/>
        </w:rPr>
        <w:t xml:space="preserve">енностью и полнотой устранения </w:t>
      </w:r>
      <w:r w:rsidRPr="005F3BBF">
        <w:rPr>
          <w:rFonts w:ascii="Times New Roman" w:eastAsia="Times New Roman" w:hAnsi="Times New Roman"/>
          <w:sz w:val="24"/>
          <w:szCs w:val="24"/>
          <w:lang w:eastAsia="ar-SA"/>
        </w:rPr>
        <w:t>нарушений законодательства в финансово-бюджетной сфере, в том числе путем добровольного возмещения средств;</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направлять  обязательные для исполнения предписания по устранению выявленных нарушений бюджетного </w:t>
      </w:r>
      <w:hyperlink r:id="rId8"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Российской Федерации.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4.4. Орган, осуществляющий финансовый контроль, вправе:</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получать необходимые письменные объяснения должностных, материально ответственных лиц, справки и сведения п</w:t>
      </w:r>
      <w:r>
        <w:rPr>
          <w:rFonts w:ascii="Times New Roman" w:eastAsia="Times New Roman" w:hAnsi="Times New Roman"/>
          <w:sz w:val="24"/>
          <w:szCs w:val="24"/>
          <w:lang w:eastAsia="ar-SA"/>
        </w:rPr>
        <w:t xml:space="preserve">о вопросам, возникающим в ходе </w:t>
      </w:r>
      <w:r w:rsidRPr="005F3BBF">
        <w:rPr>
          <w:rFonts w:ascii="Times New Roman" w:eastAsia="Times New Roman" w:hAnsi="Times New Roman"/>
          <w:sz w:val="24"/>
          <w:szCs w:val="24"/>
          <w:lang w:eastAsia="ar-SA"/>
        </w:rPr>
        <w:t xml:space="preserve">проверок, и заверенные копии документов, необходимых для </w:t>
      </w:r>
      <w:r>
        <w:rPr>
          <w:rFonts w:ascii="Times New Roman" w:eastAsia="Times New Roman" w:hAnsi="Times New Roman"/>
          <w:sz w:val="24"/>
          <w:szCs w:val="24"/>
          <w:lang w:eastAsia="ar-SA"/>
        </w:rPr>
        <w:t xml:space="preserve">проведения </w:t>
      </w:r>
      <w:r w:rsidRPr="005F3BBF">
        <w:rPr>
          <w:rFonts w:ascii="Times New Roman" w:eastAsia="Times New Roman" w:hAnsi="Times New Roman"/>
          <w:sz w:val="24"/>
          <w:szCs w:val="24"/>
          <w:lang w:eastAsia="ar-SA"/>
        </w:rPr>
        <w:t>проверок;</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проводить проверки путем сличения записей, финансовых документов и данных бухгалтерского учета</w:t>
      </w:r>
      <w:r>
        <w:rPr>
          <w:rFonts w:ascii="Times New Roman" w:eastAsia="Times New Roman" w:hAnsi="Times New Roman"/>
          <w:sz w:val="24"/>
          <w:szCs w:val="24"/>
          <w:lang w:eastAsia="ar-SA"/>
        </w:rPr>
        <w:t xml:space="preserve"> в организациях, получивших от </w:t>
      </w:r>
      <w:r w:rsidRPr="005F3BBF">
        <w:rPr>
          <w:rFonts w:ascii="Times New Roman" w:eastAsia="Times New Roman" w:hAnsi="Times New Roman"/>
          <w:sz w:val="24"/>
          <w:szCs w:val="24"/>
          <w:lang w:eastAsia="ar-SA"/>
        </w:rPr>
        <w:t>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запрашивать и получать в установленном порядке сведения, необходимые для принятия решений по отнесенным к их компетенции вопросам;</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lastRenderedPageBreak/>
        <w:t xml:space="preserve">  </w:t>
      </w:r>
      <w:r>
        <w:rPr>
          <w:rFonts w:ascii="Times New Roman" w:eastAsia="Times New Roman" w:hAnsi="Times New Roman"/>
          <w:sz w:val="24"/>
          <w:szCs w:val="24"/>
          <w:lang w:eastAsia="ar-SA"/>
        </w:rPr>
        <w:t xml:space="preserve">     4.5. Администрация Мендур-Сокконск</w:t>
      </w:r>
      <w:r w:rsidRPr="005F3BBF">
        <w:rPr>
          <w:rFonts w:ascii="Times New Roman" w:eastAsia="Times New Roman" w:hAnsi="Times New Roman"/>
          <w:sz w:val="24"/>
          <w:szCs w:val="24"/>
          <w:lang w:eastAsia="ar-SA"/>
        </w:rPr>
        <w:t>ого сельского поселения, в лице Главы поселения, применяет к нарушителям бюджетного </w:t>
      </w:r>
      <w:hyperlink r:id="rId9"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меры принуждения в соответствии с муниципальными правовыми актами сельского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4.6. Субъектами внутреннего финансового контроля являются: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Глава сельского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муниципальные служащие;</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 xml:space="preserve">- </w:t>
      </w:r>
      <w:r w:rsidRPr="005F3BBF">
        <w:rPr>
          <w:rFonts w:ascii="Times New Roman" w:eastAsia="Times New Roman" w:hAnsi="Times New Roman"/>
          <w:sz w:val="24"/>
          <w:szCs w:val="24"/>
          <w:lang w:eastAsia="ar-SA"/>
        </w:rPr>
        <w:t>работники администрации сельского поселения.</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5. Ответственность</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i/>
          <w:sz w:val="24"/>
          <w:szCs w:val="24"/>
          <w:lang w:eastAsia="ar-SA"/>
        </w:rPr>
      </w:pPr>
      <w:r w:rsidRPr="005F3BBF">
        <w:rPr>
          <w:rFonts w:ascii="Times New Roman" w:eastAsia="Times New Roman" w:hAnsi="Times New Roman"/>
          <w:sz w:val="24"/>
          <w:szCs w:val="24"/>
          <w:lang w:eastAsia="ar-SA"/>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 xml:space="preserve">6. Планирование проверок.  </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6.1. Проведение </w:t>
      </w:r>
      <w:r w:rsidRPr="005F3BBF">
        <w:rPr>
          <w:rFonts w:ascii="Times New Roman" w:eastAsia="Times New Roman" w:hAnsi="Times New Roman"/>
          <w:sz w:val="24"/>
          <w:szCs w:val="24"/>
          <w:lang w:eastAsia="ar-SA"/>
        </w:rPr>
        <w:t>проверок планируется на очередной год.</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Проверки проводятся в соответствии с утвержденным планом.</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Внеплановые проверки </w:t>
      </w:r>
      <w:r w:rsidRPr="005F3BBF">
        <w:rPr>
          <w:rFonts w:ascii="Times New Roman" w:eastAsia="Times New Roman" w:hAnsi="Times New Roman"/>
          <w:sz w:val="24"/>
          <w:szCs w:val="24"/>
          <w:lang w:eastAsia="ar-SA"/>
        </w:rPr>
        <w:t>проводятся при: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поступлении соответствующих поручений Главы сельского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наличии мотивированных обращений правоохранительных органов.</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6.3. При подготовке предложений по формированию плана учитываются следующие критерии отбора: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законность, своевременность и периодичность проведения проверок;</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конкретность, актуальность и обоснованность планируемых проверок;</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5F3BBF">
        <w:rPr>
          <w:rFonts w:ascii="Times New Roman" w:eastAsia="Times New Roman" w:hAnsi="Times New Roman"/>
          <w:sz w:val="24"/>
          <w:szCs w:val="24"/>
          <w:lang w:eastAsia="ar-SA"/>
        </w:rPr>
        <w:t>степень обеспеченности ресурсами (трудовыми, техническими, материальными и финансовыми);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реальность сроков выполнения, определяемая с учетом всех возможных временных затрат (например, согласование и т.д.);</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реальность, оптимальность планируемых мероприятий, равномерность распределения нагрузки (по временным и трудовым ресурсам);</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наличие резерва времени для выполнения внеплановых проверок.</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sz w:val="24"/>
          <w:szCs w:val="24"/>
          <w:lang w:eastAsia="ar-SA"/>
        </w:rPr>
      </w:pP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7. Назначение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7.1. Проверка назначается Главой сельского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w:t>
      </w:r>
      <w:r>
        <w:rPr>
          <w:rFonts w:ascii="Times New Roman" w:eastAsia="Times New Roman" w:hAnsi="Times New Roman"/>
          <w:sz w:val="24"/>
          <w:szCs w:val="24"/>
          <w:lang w:eastAsia="ar-SA"/>
        </w:rPr>
        <w:t xml:space="preserve"> </w:t>
      </w:r>
      <w:r w:rsidRPr="005F3BBF">
        <w:rPr>
          <w:rFonts w:ascii="Times New Roman" w:eastAsia="Times New Roman" w:hAnsi="Times New Roman"/>
          <w:sz w:val="24"/>
          <w:szCs w:val="24"/>
          <w:lang w:eastAsia="ar-SA"/>
        </w:rPr>
        <w:t>на очередной финансовый год (при проведении внеплановой проверки - на основании соответствующего поручения, обращения).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w:t>
      </w:r>
      <w:r w:rsidRPr="005F3BBF">
        <w:rPr>
          <w:rFonts w:ascii="Times New Roman" w:eastAsia="Times New Roman" w:hAnsi="Times New Roman"/>
          <w:sz w:val="24"/>
          <w:szCs w:val="24"/>
          <w:lang w:eastAsia="ar-SA"/>
        </w:rPr>
        <w:lastRenderedPageBreak/>
        <w:t>деятельности проверяемой организации и других обстоятельств в соответствии с законодательством.</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При необходимости для проведения проверки могут привлекаться специалисты иных организаций.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7.4. Срок проведения проверки, т.е. дата начала и дата окончания п</w:t>
      </w:r>
      <w:r>
        <w:rPr>
          <w:rFonts w:ascii="Times New Roman" w:eastAsia="Times New Roman" w:hAnsi="Times New Roman"/>
          <w:sz w:val="24"/>
          <w:szCs w:val="24"/>
          <w:lang w:eastAsia="ar-SA"/>
        </w:rPr>
        <w:t xml:space="preserve">роверки, не может превышать 20 </w:t>
      </w:r>
      <w:r w:rsidRPr="005F3BBF">
        <w:rPr>
          <w:rFonts w:ascii="Times New Roman" w:eastAsia="Times New Roman" w:hAnsi="Times New Roman"/>
          <w:sz w:val="24"/>
          <w:szCs w:val="24"/>
          <w:lang w:eastAsia="ar-SA"/>
        </w:rPr>
        <w:t>рабочих дней.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Решение о продлении срока проведения проверки доводится до сведения проверяемой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7.8. Для проведения проверки лицо, назначившее проверку, утверждает программу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Программа проверки должна содержать перечень основных вопросов, по которым будут проводится в ходе проверки контрольные действия.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i/>
          <w:sz w:val="24"/>
          <w:szCs w:val="24"/>
          <w:lang w:eastAsia="ar-SA"/>
        </w:rPr>
      </w:pPr>
      <w:r w:rsidRPr="005F3BBF">
        <w:rPr>
          <w:rFonts w:ascii="Times New Roman" w:eastAsia="Times New Roman" w:hAnsi="Times New Roman"/>
          <w:i/>
          <w:sz w:val="24"/>
          <w:szCs w:val="24"/>
          <w:lang w:eastAsia="ar-SA"/>
        </w:rPr>
        <w:t xml:space="preserve">8. Проведение проверки.  </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i/>
          <w:sz w:val="24"/>
          <w:szCs w:val="24"/>
          <w:lang w:eastAsia="ar-SA"/>
        </w:rPr>
      </w:pP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8.1. Комиссия по внутреннему муниципальному финанс</w:t>
      </w:r>
      <w:r>
        <w:rPr>
          <w:rFonts w:ascii="Times New Roman" w:eastAsia="Times New Roman" w:hAnsi="Times New Roman"/>
          <w:sz w:val="24"/>
          <w:szCs w:val="24"/>
          <w:lang w:eastAsia="ar-SA"/>
        </w:rPr>
        <w:t xml:space="preserve">овому контролю </w:t>
      </w:r>
      <w:r w:rsidRPr="005F3BBF">
        <w:rPr>
          <w:rFonts w:ascii="Times New Roman" w:eastAsia="Times New Roman" w:hAnsi="Times New Roman"/>
          <w:sz w:val="24"/>
          <w:szCs w:val="24"/>
          <w:lang w:eastAsia="ar-SA"/>
        </w:rPr>
        <w:t>должна: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предъявить руководителю организации распоряжение на проведение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ознакомить его с программой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решить организационно-технические вопросы проведения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8.2. Исходя из темы проверки и ее программы комиссия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8.4. Контрольные действия могут проводиться сплошным или выборочным способом.</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lastRenderedPageBreak/>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8.5. </w:t>
      </w:r>
      <w:r w:rsidRPr="005F3BBF">
        <w:rPr>
          <w:rFonts w:ascii="Times New Roman" w:eastAsia="Times New Roman" w:hAnsi="Times New Roman"/>
          <w:sz w:val="24"/>
          <w:szCs w:val="24"/>
          <w:lang w:eastAsia="ar-SA"/>
        </w:rPr>
        <w:t>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8.6. </w:t>
      </w:r>
      <w:r>
        <w:rPr>
          <w:rFonts w:ascii="Times New Roman" w:eastAsia="Times New Roman" w:hAnsi="Times New Roman"/>
          <w:sz w:val="24"/>
          <w:szCs w:val="24"/>
          <w:lang w:eastAsia="ar-SA"/>
        </w:rPr>
        <w:t xml:space="preserve"> </w:t>
      </w:r>
      <w:r w:rsidRPr="005F3BBF">
        <w:rPr>
          <w:rFonts w:ascii="Times New Roman" w:eastAsia="Times New Roman" w:hAnsi="Times New Roman"/>
          <w:sz w:val="24"/>
          <w:szCs w:val="24"/>
          <w:lang w:eastAsia="ar-SA"/>
        </w:rPr>
        <w:t>В ходе проверки могут проводиться контрольные действия по изучению:</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учредительных, регистрационных, плановых, бухгалтерских, отчетных и других документов (по форме и содержанию);</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постановки и состояния бухгалтерского (бюджетного) учета и бухгалтерской (бюджетной) отчетности в проверяемой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Встречная проверка назначается ревизором.</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lastRenderedPageBreak/>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Промежуточный акт проверки подписывается   руководителем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Факты, изложенные в промежуточном акте проверки, включаются соответственно в акт проверки или акт встречной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i/>
          <w:sz w:val="24"/>
          <w:szCs w:val="24"/>
          <w:lang w:eastAsia="ar-SA"/>
        </w:rPr>
      </w:pPr>
      <w:r w:rsidRPr="005F3BBF">
        <w:rPr>
          <w:rFonts w:ascii="Times New Roman" w:eastAsia="Times New Roman" w:hAnsi="Times New Roman"/>
          <w:i/>
          <w:sz w:val="24"/>
          <w:szCs w:val="24"/>
          <w:lang w:eastAsia="ar-SA"/>
        </w:rPr>
        <w:t>9. Оформление результатов проверки (ревизии, встречной проверки)</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i/>
          <w:sz w:val="24"/>
          <w:szCs w:val="24"/>
          <w:lang w:eastAsia="ar-SA"/>
        </w:rPr>
      </w:pP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 Результаты проверки оформляются актом проверки.  </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Результаты встречной проверки оформляются актом встречной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Акт встречной проверки прилагается к акту проверки, в рамках которой была проведена встречная проверка.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9.2. Акт проверки   состоит из вводной и описательной частей.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Вводная часть акта проверки должна содержать следующие сведения: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тема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дата и место составления акта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номер и дата удостоверения на проведение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фамилии, инициалы и должность ревизора;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проверяемый период;</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срок проведения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сведения о проверенной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полное и краткое наименование, идентификационный номер налогоплательщика (ИНН);</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ведомственная принадлежность и наименование вышестоящего органа (при наличии);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сведения об учредителях (участниках, при наличии);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имеющиеся лицензии на осуществление соответствующих видов деятельности;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фамилии, инициалы и должности лиц, имевших право подписи денежных и расчетных документов в проверяемый период;</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иные данные, необходимые, по мнению руководителя ревизионной группы, для полной характеристики проверенной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9.4. Результаты проверки, </w:t>
      </w:r>
      <w:r w:rsidRPr="005F3BBF">
        <w:rPr>
          <w:rFonts w:ascii="Times New Roman" w:eastAsia="Times New Roman" w:hAnsi="Times New Roman"/>
          <w:sz w:val="24"/>
          <w:szCs w:val="24"/>
          <w:lang w:eastAsia="ar-SA"/>
        </w:rPr>
        <w:t xml:space="preserve">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w:t>
      </w:r>
      <w:r w:rsidRPr="005F3BBF">
        <w:rPr>
          <w:rFonts w:ascii="Times New Roman" w:eastAsia="Times New Roman" w:hAnsi="Times New Roman"/>
          <w:sz w:val="24"/>
          <w:szCs w:val="24"/>
          <w:lang w:eastAsia="ar-SA"/>
        </w:rPr>
        <w:lastRenderedPageBreak/>
        <w:t>материально-ответственных и иных лиц проверенной организации (по фактам выявленных нарушений), другими материалами.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Указанные документы (копии) и материалы прилагаются к акту проверки, акту встречной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9.5. В описании каждого нарушения, выявленного в ходе проверки (ревизии), встречной проверки, должны быть указаны:</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9.6. В акте проверки     не допускаются: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выводы, предположения, факты, не подтвержденные соответствующими документами;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морально-этическая оценка действий должностных, материально ответственных и иных лиц проверенной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9.7. Акт проверки составляется: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 двух экземплярах: один экземпляр для проверенной организации, один экземпляр для организации, осуществившей проверку;</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9.8. </w:t>
      </w:r>
      <w:r>
        <w:rPr>
          <w:rFonts w:ascii="Times New Roman" w:eastAsia="Times New Roman" w:hAnsi="Times New Roman"/>
          <w:sz w:val="24"/>
          <w:szCs w:val="24"/>
          <w:lang w:eastAsia="ar-SA"/>
        </w:rPr>
        <w:t xml:space="preserve">Каждый экземпляр акта проверки </w:t>
      </w:r>
      <w:r w:rsidRPr="005F3BBF">
        <w:rPr>
          <w:rFonts w:ascii="Times New Roman" w:eastAsia="Times New Roman" w:hAnsi="Times New Roman"/>
          <w:sz w:val="24"/>
          <w:szCs w:val="24"/>
          <w:lang w:eastAsia="ar-SA"/>
        </w:rPr>
        <w:t>подписывается ревизором, руководителем и главным бухгалтером проверяемой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9.9. Акт встречной проверки составляется в двух экземплярах:</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9.10.</w:t>
      </w:r>
      <w:r>
        <w:rPr>
          <w:rFonts w:ascii="Times New Roman" w:eastAsia="Times New Roman" w:hAnsi="Times New Roman"/>
          <w:sz w:val="24"/>
          <w:szCs w:val="24"/>
          <w:lang w:eastAsia="ar-SA"/>
        </w:rPr>
        <w:t xml:space="preserve"> Комиссия </w:t>
      </w:r>
      <w:r w:rsidRPr="005F3BBF">
        <w:rPr>
          <w:rFonts w:ascii="Times New Roman" w:eastAsia="Times New Roman" w:hAnsi="Times New Roman"/>
          <w:sz w:val="24"/>
          <w:szCs w:val="24"/>
          <w:lang w:eastAsia="ar-SA"/>
        </w:rPr>
        <w:t>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w:t>
      </w:r>
      <w:r w:rsidRPr="005F3BBF">
        <w:rPr>
          <w:rFonts w:ascii="Times New Roman" w:eastAsia="Times New Roman" w:hAnsi="Times New Roman"/>
          <w:sz w:val="24"/>
          <w:szCs w:val="24"/>
          <w:lang w:eastAsia="ar-SA"/>
        </w:rPr>
        <w:lastRenderedPageBreak/>
        <w:t>содержать дату получения акта, подпись лица, которое получило акт, расшифровку этой подписи.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i/>
          <w:sz w:val="24"/>
          <w:szCs w:val="24"/>
          <w:lang w:eastAsia="ar-SA"/>
        </w:rPr>
      </w:pPr>
      <w:r w:rsidRPr="005F3BBF">
        <w:rPr>
          <w:rFonts w:ascii="Times New Roman" w:eastAsia="Times New Roman" w:hAnsi="Times New Roman"/>
          <w:sz w:val="24"/>
          <w:szCs w:val="24"/>
          <w:lang w:eastAsia="ar-SA"/>
        </w:rPr>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10. Принятие мер реагирования по результатам осуществления контрольной деятельности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10.1. В случаях установления нарушения бюджетного законодательства Российской Федерации и иных нормативных правовых актов, регулирующих бюджетные </w:t>
      </w:r>
      <w:r w:rsidRPr="005F3BBF">
        <w:rPr>
          <w:rFonts w:ascii="Times New Roman" w:eastAsia="Times New Roman" w:hAnsi="Times New Roman"/>
          <w:sz w:val="24"/>
          <w:szCs w:val="24"/>
          <w:lang w:eastAsia="ar-SA"/>
        </w:rPr>
        <w:tab/>
        <w:t>правоотношения, органом, осуществляющим внутренний муниципальный финансовый контроль, составляются представления и (или) предписания.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sidRPr="005F3BBF">
        <w:rPr>
          <w:rFonts w:ascii="Times New Roman" w:eastAsia="Times New Roman" w:hAnsi="Times New Roman"/>
          <w:sz w:val="24"/>
          <w:szCs w:val="24"/>
          <w:lang w:eastAsia="ar-SA"/>
        </w:rPr>
        <w:br/>
        <w:t>- ставится вопрос о привлечении к ответственности или об отстранении от работы должностных лиц, виновных в этих нарушениях;</w:t>
      </w:r>
      <w:r w:rsidRPr="005F3BBF">
        <w:rPr>
          <w:rFonts w:ascii="Times New Roman" w:eastAsia="Times New Roman" w:hAnsi="Times New Roman"/>
          <w:sz w:val="24"/>
          <w:szCs w:val="24"/>
          <w:lang w:eastAsia="ar-SA"/>
        </w:rPr>
        <w:br/>
        <w:t>- при необходимости материалы   проверок   передаются в    правоохранительные органы.</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10.8. Ответственное должностное лицо доводит до сведен</w:t>
      </w:r>
      <w:r>
        <w:rPr>
          <w:rFonts w:ascii="Times New Roman" w:eastAsia="Times New Roman" w:hAnsi="Times New Roman"/>
          <w:sz w:val="24"/>
          <w:szCs w:val="24"/>
          <w:lang w:eastAsia="ar-SA"/>
        </w:rPr>
        <w:t xml:space="preserve">ия Главы поселения результаты проверок, </w:t>
      </w:r>
      <w:r w:rsidRPr="005F3BBF">
        <w:rPr>
          <w:rFonts w:ascii="Times New Roman" w:eastAsia="Times New Roman" w:hAnsi="Times New Roman"/>
          <w:sz w:val="24"/>
          <w:szCs w:val="24"/>
          <w:lang w:eastAsia="ar-SA"/>
        </w:rPr>
        <w:t>факты нарушений финансовой дисциплины.</w:t>
      </w:r>
      <w:r w:rsidRPr="005F3BBF">
        <w:rPr>
          <w:rFonts w:ascii="Times New Roman" w:eastAsia="Times New Roman" w:hAnsi="Times New Roman"/>
          <w:sz w:val="24"/>
          <w:szCs w:val="24"/>
          <w:lang w:eastAsia="ar-SA"/>
        </w:rPr>
        <w:br/>
        <w:t xml:space="preserve">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w:t>
      </w:r>
      <w:r w:rsidRPr="005F3BBF">
        <w:rPr>
          <w:rFonts w:ascii="Times New Roman" w:eastAsia="Times New Roman" w:hAnsi="Times New Roman"/>
          <w:sz w:val="24"/>
          <w:szCs w:val="24"/>
          <w:lang w:eastAsia="ar-SA"/>
        </w:rPr>
        <w:lastRenderedPageBreak/>
        <w:t>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10.9. 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b/>
          <w:i/>
          <w:sz w:val="24"/>
          <w:szCs w:val="24"/>
          <w:lang w:eastAsia="ar-SA"/>
        </w:rPr>
      </w:pPr>
      <w:r w:rsidRPr="005F3BBF">
        <w:rPr>
          <w:rFonts w:ascii="Times New Roman" w:eastAsia="Times New Roman" w:hAnsi="Times New Roman"/>
          <w:sz w:val="24"/>
          <w:szCs w:val="24"/>
          <w:lang w:eastAsia="ar-SA"/>
        </w:rPr>
        <w:t xml:space="preserve">     10.10. В случае выявления в ходе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проверок нез</w:t>
      </w:r>
      <w:r>
        <w:rPr>
          <w:rFonts w:ascii="Times New Roman" w:eastAsia="Times New Roman" w:hAnsi="Times New Roman"/>
          <w:sz w:val="24"/>
          <w:szCs w:val="24"/>
          <w:lang w:eastAsia="ar-SA"/>
        </w:rPr>
        <w:t xml:space="preserve">амедлительно со дня обнаружения </w:t>
      </w:r>
      <w:r w:rsidRPr="005F3BBF">
        <w:rPr>
          <w:rFonts w:ascii="Times New Roman" w:eastAsia="Times New Roman" w:hAnsi="Times New Roman"/>
          <w:sz w:val="24"/>
          <w:szCs w:val="24"/>
          <w:lang w:eastAsia="ar-SA"/>
        </w:rPr>
        <w:t>указанных бюджетных нарушений направляются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2A64FF" w:rsidRPr="005F3BBF" w:rsidRDefault="002A64FF" w:rsidP="002A64F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b/>
          <w:i/>
          <w:sz w:val="24"/>
          <w:szCs w:val="24"/>
          <w:lang w:eastAsia="ar-SA"/>
        </w:rPr>
        <w:t>11. Информация о ревизиях и (или) проверках</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11.1.</w:t>
      </w:r>
      <w:r>
        <w:rPr>
          <w:rFonts w:ascii="Times New Roman" w:eastAsia="Times New Roman" w:hAnsi="Times New Roman"/>
          <w:sz w:val="24"/>
          <w:szCs w:val="24"/>
          <w:lang w:eastAsia="ar-SA"/>
        </w:rPr>
        <w:t xml:space="preserve"> </w:t>
      </w:r>
      <w:r w:rsidRPr="005F3BBF">
        <w:rPr>
          <w:rFonts w:ascii="Times New Roman" w:eastAsia="Times New Roman" w:hAnsi="Times New Roman"/>
          <w:sz w:val="24"/>
          <w:szCs w:val="24"/>
          <w:lang w:eastAsia="ar-SA"/>
        </w:rPr>
        <w:t>Информация о   проверках размещается на официальном сайте Администрац</w:t>
      </w:r>
      <w:r>
        <w:rPr>
          <w:rFonts w:ascii="Times New Roman" w:eastAsia="Times New Roman" w:hAnsi="Times New Roman"/>
          <w:sz w:val="24"/>
          <w:szCs w:val="24"/>
          <w:lang w:eastAsia="ar-SA"/>
        </w:rPr>
        <w:t xml:space="preserve">ии Мендур-Сокконского </w:t>
      </w:r>
      <w:r w:rsidRPr="005F3BBF">
        <w:rPr>
          <w:rFonts w:ascii="Times New Roman" w:eastAsia="Times New Roman" w:hAnsi="Times New Roman"/>
          <w:sz w:val="24"/>
          <w:szCs w:val="24"/>
          <w:lang w:eastAsia="ar-SA"/>
        </w:rPr>
        <w:t>сельского поселения в информационно-телекоммуникационной сети «Интернет».</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 предписании должен быть указан срок направления проверенной организацией информации о выполнении предложений.</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11.3. При выявлении нарушений бюджетного </w:t>
      </w:r>
      <w:hyperlink r:id="rId10"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2A64F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11.5. К нарушителю бюджетного </w:t>
      </w:r>
      <w:hyperlink r:id="rId11"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применяются меры принуждения в соответствии с требованиями Бюджетного </w:t>
      </w:r>
      <w:hyperlink r:id="rId12" w:history="1">
        <w:r w:rsidRPr="005F3BBF">
          <w:rPr>
            <w:rFonts w:ascii="Times New Roman" w:eastAsia="Times New Roman" w:hAnsi="Times New Roman"/>
            <w:color w:val="00000A"/>
            <w:sz w:val="24"/>
            <w:szCs w:val="24"/>
            <w:u w:val="single"/>
          </w:rPr>
          <w:t>кодекса</w:t>
        </w:r>
      </w:hyperlink>
      <w:r w:rsidRPr="005F3BBF">
        <w:rPr>
          <w:rFonts w:ascii="Times New Roman" w:eastAsia="Times New Roman" w:hAnsi="Times New Roman"/>
          <w:sz w:val="24"/>
          <w:szCs w:val="24"/>
          <w:lang w:eastAsia="ar-SA"/>
        </w:rPr>
        <w:t> Российской Федерации, других правовых актов Российской Федерации и сельского поселения.</w:t>
      </w:r>
    </w:p>
    <w:p w:rsidR="002A64FF" w:rsidRPr="005F3BBF" w:rsidRDefault="002A64FF" w:rsidP="002A64FF">
      <w:pPr>
        <w:shd w:val="clear" w:color="auto" w:fill="FFFFFF"/>
        <w:suppressAutoHyphens/>
        <w:spacing w:after="0" w:line="100" w:lineRule="atLeast"/>
        <w:jc w:val="both"/>
        <w:rPr>
          <w:rFonts w:ascii="Times New Roman" w:eastAsia="Times New Roman" w:hAnsi="Times New Roman"/>
          <w:sz w:val="24"/>
          <w:szCs w:val="24"/>
          <w:lang w:eastAsia="ar-SA"/>
        </w:rPr>
      </w:pPr>
    </w:p>
    <w:p w:rsidR="00846AA3" w:rsidRDefault="00846AA3">
      <w:bookmarkStart w:id="0" w:name="_GoBack"/>
      <w:bookmarkEnd w:id="0"/>
    </w:p>
    <w:sectPr w:rsidR="00846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F09"/>
    <w:multiLevelType w:val="hybridMultilevel"/>
    <w:tmpl w:val="743E0BAA"/>
    <w:lvl w:ilvl="0" w:tplc="836AE3F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FF"/>
    <w:rsid w:val="002A64FF"/>
    <w:rsid w:val="0084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38CF-D61D-487B-8B4D-6A348DD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4F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64FF"/>
  </w:style>
  <w:style w:type="paragraph" w:styleId="a3">
    <w:name w:val="List Paragraph"/>
    <w:basedOn w:val="a"/>
    <w:uiPriority w:val="34"/>
    <w:qFormat/>
    <w:rsid w:val="002A64FF"/>
    <w:pPr>
      <w:ind w:left="720"/>
      <w:contextualSpacing/>
    </w:pPr>
  </w:style>
  <w:style w:type="paragraph" w:customStyle="1" w:styleId="ConsPlusNormal">
    <w:name w:val="ConsPlusNormal"/>
    <w:rsid w:val="002A64FF"/>
    <w:pPr>
      <w:suppressAutoHyphens/>
      <w:spacing w:after="0" w:line="240" w:lineRule="auto"/>
    </w:pPr>
    <w:rPr>
      <w:rFonts w:ascii="Arial" w:eastAsia="Arial" w:hAnsi="Arial" w:cs="Tahoma"/>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hyperlink" Target="consultantplus://offline/ref=0975ADCA0339EAAD3D9E7B392D27405AE7BA706E00F5C9F4D6ECB2431A2CEDBAA7838EFA298A233BO3F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A2D7606E33F78CC972303FDBE2222970349A0553BD8E16D20E5CAC6ACC74AC3290C4EBCA35P2aFH" TargetMode="External"/><Relationship Id="rId11" Type="http://schemas.openxmlformats.org/officeDocument/2006/relationships/hyperlink" Target="consultantplus://offline/ref=0975ADCA0339EAAD3D9E7B392D27405AE7BA706E00F5C9F4D6ECB2431AO2FCH" TargetMode="External"/><Relationship Id="rId5" Type="http://schemas.openxmlformats.org/officeDocument/2006/relationships/image" Target="media/image1.jpeg"/><Relationship Id="rId10" Type="http://schemas.openxmlformats.org/officeDocument/2006/relationships/hyperlink" Target="consultantplus://offline/ref=0975ADCA0339EAAD3D9E7B392D27405AE7BA706E00F5C9F4D6ECB2431A2CEDBAA7838EF329O8FF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5711</Words>
  <Characters>32554</Characters>
  <Application>Microsoft Office Word</Application>
  <DocSecurity>0</DocSecurity>
  <Lines>271</Lines>
  <Paragraphs>76</Paragraphs>
  <ScaleCrop>false</ScaleCrop>
  <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1</cp:revision>
  <dcterms:created xsi:type="dcterms:W3CDTF">2020-02-11T08:23:00Z</dcterms:created>
  <dcterms:modified xsi:type="dcterms:W3CDTF">2020-02-11T08:25:00Z</dcterms:modified>
</cp:coreProperties>
</file>